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2E5AAC"/>
          <w:sz w:val="52"/>
          <w:szCs w:val="52"/>
        </w:rPr>
        <w:t xml:space="preserve">Tally ↔ Salesforce Connector</w:t>
      </w:r>
    </w:p>
    <w:p>
      <w:pPr>
        <w:spacing w:before="120"/>
        <w:jc w:val="center"/>
      </w:pPr>
      <w:r>
        <w:rPr>
          <w:color w:val="555555"/>
          <w:sz w:val="30"/>
          <w:szCs w:val="30"/>
        </w:rPr>
        <w:t xml:space="preserve">Complete Setup &amp; User Guide</w:t>
      </w:r>
    </w:p>
    <w:p>
      <w:pPr>
        <w:spacing w:before="500"/>
        <w:jc w:val="center"/>
      </w:pPr>
      <w:r>
        <w:rPr>
          <w:i/>
          <w:iCs/>
          <w:color w:val="777777"/>
          <w:sz w:val="22"/>
          <w:szCs w:val="22"/>
        </w:rPr>
        <w:t xml:space="preserve">Everything you need to do — in Salesforce and in the Connector</w:t>
      </w:r>
    </w:p>
    <w:p>
      <w:pPr>
        <w:spacing w:before="2200"/>
        <w:jc w:val="center"/>
      </w:pPr>
      <w:r>
        <w:rPr>
          <w:color w:val="333333"/>
          <w:sz w:val="20"/>
          <w:szCs w:val="20"/>
        </w:rPr>
        <w:t xml:space="preserve">Version 2.1.0  •  Prepared for Morde</w:t>
      </w:r>
    </w:p>
    <w:p>
      <w:pPr>
        <w:pageBreakBefore/>
      </w:pP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1. What this is (in plain words)</w:t>
      </w:r>
    </w:p>
    <w:p>
      <w:pPr>
        <w:spacing w:after="100"/>
      </w:pPr>
      <w:r>
        <w:t xml:space="preserve">This connector keeps documents in sync </w:t>
      </w:r>
      <w:r>
        <w:rPr>
          <w:b/>
          <w:bCs/>
        </w:rPr>
        <w:t xml:space="preserve">both ways</w:t>
      </w:r>
      <w:r>
        <w:t xml:space="preserve"> between a distributor’s </w:t>
      </w:r>
      <w:r>
        <w:rPr>
          <w:b/>
          <w:bCs/>
        </w:rPr>
        <w:t xml:space="preserve">Tally</w:t>
      </w:r>
      <w:r>
        <w:t xml:space="preserve"> and </w:t>
      </w:r>
      <w:r>
        <w:rPr>
          <w:b/>
          <w:bCs/>
        </w:rPr>
        <w:t xml:space="preserve">Morde’s Salesforce</w:t>
      </w:r>
      <w:r>
        <w:t xml:space="preserve">. It is a small program that runs on the distributor’s computer.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Tally → Salesforce:</w:t>
      </w:r>
      <w:r>
        <w:t xml:space="preserve"> invoices, purchases, orders and credit/debit notes entered in Tally appear automatically in Salesforce (with their product lines).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Salesforce → Tally:</w:t>
      </w:r>
      <w:r>
        <w:t xml:space="preserve"> documents prepared in Salesforce are created as the matching vouchers inside the distributor’s Tally.</w:t>
      </w:r>
    </w:p>
    <w:p>
      <w:pPr>
        <w:spacing w:after="100"/>
      </w:pPr>
      <w:r>
        <w:t xml:space="preserve">There are </w:t>
      </w:r>
      <w:r>
        <w:rPr>
          <w:b/>
          <w:bCs/>
        </w:rPr>
        <w:t xml:space="preserve">two places</w:t>
      </w:r>
      <w:r>
        <w:t xml:space="preserve"> where work happens, and this guide covers both: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Salesforce (done once by the Morde admin):</w:t>
      </w:r>
      <w:r>
        <w:t xml:space="preserve"> switch on which documents sync, in which direction, and on what schedule — Part 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The Connector (done once on the distributor’s PC):</w:t>
      </w:r>
      <w:r>
        <w:t xml:space="preserve"> install it and enter a few connection details — Part B.</w:t>
      </w:r>
    </w:p>
    <w:p>
      <w:pPr>
        <w:pBdr>
          <w:left w:val="single" w:color="E0A800" w:sz="18"/>
        </w:pBdr>
        <w:shd w:fill="FFF7E0" w:color="FFF7E0" w:val="solid"/>
        <w:spacing w:after="100"/>
        <w:ind w:left="120"/>
      </w:pPr>
      <w:r>
        <w:rPr>
          <w:b/>
          <w:bCs/>
        </w:rPr>
        <w:t xml:space="preserve">Note: </w:t>
      </w:r>
      <w:r>
        <w:t xml:space="preserve">The distributor never logs in to Salesforce. The Salesforce login is built into the connector. The distributor only needs their </w:t>
      </w:r>
      <w:r>
        <w:rPr>
          <w:b/>
          <w:bCs/>
        </w:rPr>
        <w:t xml:space="preserve">SAP Company Code</w:t>
      </w:r>
      <w:r>
        <w:t xml:space="preserve"> (Part B, step 3).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2. How it works</w:t>
      </w:r>
    </w:p>
    <w:p>
      <w:pPr>
        <w:spacing w:after="100"/>
      </w:pPr>
      <w:r>
        <w:t xml:space="preserve">Think of three pieces: </w:t>
      </w:r>
      <w:r>
        <w:rPr>
          <w:b/>
          <w:bCs/>
        </w:rPr>
        <w:t xml:space="preserve">Tally</w:t>
      </w:r>
      <w:r>
        <w:t xml:space="preserve"> (on the distributor’s PC) → </w:t>
      </w:r>
      <w:r>
        <w:rPr>
          <w:b/>
          <w:bCs/>
        </w:rPr>
        <w:t xml:space="preserve">the Connector</w:t>
      </w:r>
      <w:r>
        <w:t xml:space="preserve"> (on the same PC) → </w:t>
      </w:r>
      <w:r>
        <w:rPr>
          <w:b/>
          <w:bCs/>
        </w:rPr>
        <w:t xml:space="preserve">Salesforce</w:t>
      </w:r>
      <w:r>
        <w:t xml:space="preserve"> (in the cloud).</w:t>
      </w:r>
    </w:p>
    <w:p>
      <w:pPr>
        <w:spacing w:after="100"/>
      </w:pPr>
      <w:r>
        <w:t xml:space="preserve">In Salesforce there are </w:t>
      </w:r>
      <w:r>
        <w:rPr>
          <w:b/>
          <w:bCs/>
        </w:rPr>
        <w:t xml:space="preserve">staging tables</w:t>
      </w:r>
      <w:r>
        <w:t xml:space="preserve"> — one for each document type (Tally Invoice, Tally Purchase, Tally Order, Tally Note). These are the connector’s inbox/outbox: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 </w:t>
      </w:r>
      <w:r>
        <w:rPr>
          <w:b/>
          <w:bCs/>
        </w:rPr>
        <w:t xml:space="preserve">Tally → Salesforce</w:t>
      </w:r>
      <w:r>
        <w:t xml:space="preserve">, the connector reads Tally and fills the staging tables.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 </w:t>
      </w:r>
      <w:r>
        <w:rPr>
          <w:b/>
          <w:bCs/>
        </w:rPr>
        <w:t xml:space="preserve">Salesforce → Tally</w:t>
      </w:r>
      <w:r>
        <w:t xml:space="preserve">, your Salesforce process puts a record in a staging table (marked to send), and the connector picks it up and creates the voucher in Tally.</w:t>
      </w:r>
    </w:p>
    <w:p>
      <w:pPr>
        <w:spacing w:after="100"/>
      </w:pPr>
      <w:r>
        <w:t xml:space="preserve">A settings table called </w:t>
      </w:r>
      <w:r>
        <w:rPr>
          <w:b/>
          <w:bCs/>
        </w:rPr>
        <w:t xml:space="preserve">Sync Config</w:t>
      </w:r>
      <w:r>
        <w:t xml:space="preserve"> decides, per distributor and per document, what is switched on and when it runs. That is the main thing the admin sets up in Part A.</w:t>
      </w:r>
    </w:p>
    <w:p>
      <w:pPr>
        <w:pageBreakBefore/>
        <w:shd w:fill="2E5AAC" w:color="2E5AAC" w:val="solid"/>
        <w:spacing w:after="60"/>
      </w:pPr>
      <w:r>
        <w:rPr>
          <w:b/>
          <w:bCs/>
          <w:color w:val="FFFFFF"/>
          <w:sz w:val="26"/>
          <w:szCs w:val="26"/>
        </w:rPr>
        <w:t xml:space="preserve">PART A — Set up in Salesforce (Morde admin)</w:t>
      </w:r>
    </w:p>
    <w:p>
      <w:pPr>
        <w:spacing w:after="100"/>
      </w:pPr>
      <w:r>
        <w:t xml:space="preserve">Do this once for each distributor. You only need the standard Salesforce screens — no coding.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A1. Open the Tally Sync app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Log in to Salesforce.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Click the </w:t>
      </w:r>
      <w:r>
        <w:rPr>
          <w:b/>
          <w:bCs/>
        </w:rPr>
        <w:t xml:space="preserve">App Launcher</w:t>
      </w:r>
      <w:r>
        <w:t xml:space="preserve"> (the grid icon, top-left) → search </w:t>
      </w:r>
      <w:r>
        <w:rPr>
          <w:b/>
          <w:bCs/>
        </w:rPr>
        <w:t xml:space="preserve">“Tally Sync”</w:t>
      </w:r>
      <w:r>
        <w:t xml:space="preserve"> → open it.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You’ll see tabs: </w:t>
      </w:r>
      <w:r>
        <w:rPr>
          <w:b/>
          <w:bCs/>
        </w:rPr>
        <w:t xml:space="preserve">Sync Config</w:t>
      </w:r>
      <w:r>
        <w:t xml:space="preserve">, </w:t>
      </w:r>
      <w:r>
        <w:rPr>
          <w:b/>
          <w:bCs/>
        </w:rPr>
        <w:t xml:space="preserve">Tally Field Mappings</w:t>
      </w:r>
      <w:r>
        <w:t xml:space="preserve">, and the staging tabs (</w:t>
      </w:r>
      <w:r>
        <w:rPr>
          <w:b/>
          <w:bCs/>
        </w:rPr>
        <w:t xml:space="preserve">Tally Invoice</w:t>
      </w:r>
      <w:r>
        <w:t xml:space="preserve">, </w:t>
      </w:r>
      <w:r>
        <w:rPr>
          <w:b/>
          <w:bCs/>
        </w:rPr>
        <w:t xml:space="preserve">Tally Purchase</w:t>
      </w:r>
      <w:r>
        <w:t xml:space="preserve">, </w:t>
      </w:r>
      <w:r>
        <w:rPr>
          <w:b/>
          <w:bCs/>
        </w:rPr>
        <w:t xml:space="preserve">Tally Order</w:t>
      </w:r>
      <w:r>
        <w:t xml:space="preserve">, </w:t>
      </w:r>
      <w:r>
        <w:rPr>
          <w:b/>
          <w:bCs/>
        </w:rPr>
        <w:t xml:space="preserve">Tally Note</w:t>
      </w:r>
      <w:r>
        <w:t xml:space="preserve">).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A2. Give the distributor a SAP Company Code</w:t>
      </w:r>
    </w:p>
    <w:p>
      <w:pPr>
        <w:spacing w:after="100"/>
      </w:pPr>
      <w:r>
        <w:t xml:space="preserve">This code is how Salesforce and the connector recognise the distributor. It lives on the distributor’s </w:t>
      </w:r>
      <w:r>
        <w:rPr>
          <w:b/>
          <w:bCs/>
        </w:rPr>
        <w:t xml:space="preserve">Account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Open the distributor’s </w:t>
      </w:r>
      <w:r>
        <w:rPr>
          <w:b/>
          <w:bCs/>
        </w:rPr>
        <w:t xml:space="preserve">Account</w:t>
      </w:r>
      <w:r>
        <w:t xml:space="preserve"> record.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In the field </w:t>
      </w:r>
      <w:r>
        <w:rPr>
          <w:b/>
          <w:bCs/>
        </w:rPr>
        <w:t xml:space="preserve">SAP Company Code</w:t>
      </w:r>
      <w:r>
        <w:t xml:space="preserve">, enter their code (up to 4 characters, e.g. </w:t>
      </w:r>
      <w:r>
        <w:rPr>
          <w:b/>
          <w:bCs/>
        </w:rPr>
        <w:t xml:space="preserve">D001</w:t>
      </w:r>
      <w:r>
        <w:t xml:space="preserve">). Save.</w:t>
      </w:r>
    </w:p>
    <w:p>
      <w:pPr>
        <w:pBdr>
          <w:left w:val="single" w:color="E0A800" w:sz="18"/>
        </w:pBdr>
        <w:shd w:fill="FFF7E0" w:color="FFF7E0" w:val="solid"/>
        <w:spacing w:after="100"/>
        <w:ind w:left="120"/>
      </w:pPr>
      <w:r>
        <w:rPr>
          <w:b/>
          <w:bCs/>
        </w:rPr>
        <w:t xml:space="preserve">Note: </w:t>
      </w:r>
      <w:r>
        <w:t xml:space="preserve">Note the exact code — the same code is typed into the connector later (Part B, step 3). They must match.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A3. Switch on the syncs (Sync Config)</w:t>
      </w:r>
    </w:p>
    <w:p>
      <w:pPr>
        <w:spacing w:after="100"/>
      </w:pPr>
      <w:r>
        <w:t xml:space="preserve">Each row here turns on </w:t>
      </w:r>
      <w:r>
        <w:rPr>
          <w:b/>
          <w:bCs/>
        </w:rPr>
        <w:t xml:space="preserve">one document, in one direction, for one distributor</w:t>
      </w:r>
      <w:r>
        <w:t xml:space="preserve">, and sets its schedule. Create one row per thing you want to sync.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Go to the </w:t>
      </w:r>
      <w:r>
        <w:rPr>
          <w:b/>
          <w:bCs/>
        </w:rPr>
        <w:t xml:space="preserve">Sync Config</w:t>
      </w:r>
      <w:r>
        <w:t xml:space="preserve"> tab → </w:t>
      </w:r>
      <w:r>
        <w:rPr>
          <w:b/>
          <w:bCs/>
        </w:rPr>
        <w:t xml:space="preserve">New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50"/>
      </w:pPr>
      <w:r>
        <w:t xml:space="preserve">Fill in the fields below → </w:t>
      </w:r>
      <w:r>
        <w:rPr>
          <w:b/>
          <w:bCs/>
        </w:rPr>
        <w:t xml:space="preserve">Save</w:t>
      </w:r>
      <w:r>
        <w:t xml:space="preserve">. Repeat for each document/direction you want.</w:t>
      </w:r>
    </w:p>
    <w:p>
      <w:pPr>
        <w:spacing w:after="6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5AAC" w:color="2E5AA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2E5AAC" w:color="2E5AA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put</w:t>
            </w:r>
          </w:p>
        </w:tc>
        <w:tc>
          <w:tcPr>
            <w:shd w:fill="2E5AAC" w:color="2E5AA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Distributor Account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distributor’s Account (the one with the SAP code).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Dev Distributor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Object Type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document: Invoice, Purchase, Order, or Note.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Invoice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Direction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ToSalesforce (Tally→SF), ToTally (SF→Tally), or Both.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ToSalesforce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Enabled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Tick to switch this on. Untick any time to pause it.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✓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Schedule Type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Daily (once a day at a set time) or Interval (every N minutes).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Daily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Daily Time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For Daily: the time in 24-hour HH:MM (connector’s local time).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19:00</w:t>
            </w:r>
          </w:p>
        </w:tc>
      </w:tr>
      <w:tr>
        <w:tc>
          <w:tcPr>
            <w:tcW w:type="pct" w:w="2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Frequency Minutes</w:t>
            </w:r>
          </w:p>
        </w:tc>
        <w:tc>
          <w:tcPr>
            <w:tcW w:type="pct" w:w="5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For Interval: how often, in minutes.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15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Examples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Invoices from Tally every night at 7 PM → Object Type </w:t>
      </w:r>
      <w:r>
        <w:rPr>
          <w:b/>
          <w:bCs/>
        </w:rPr>
        <w:t xml:space="preserve">Invoice</w:t>
      </w:r>
      <w:r>
        <w:t xml:space="preserve">, Direction </w:t>
      </w:r>
      <w:r>
        <w:rPr>
          <w:b/>
          <w:bCs/>
        </w:rPr>
        <w:t xml:space="preserve">ToSalesforce</w:t>
      </w:r>
      <w:r>
        <w:t xml:space="preserve">, Schedule </w:t>
      </w:r>
      <w:r>
        <w:rPr>
          <w:b/>
          <w:bCs/>
        </w:rPr>
        <w:t xml:space="preserve">Daily</w:t>
      </w:r>
      <w:r>
        <w:t xml:space="preserve">, Daily Time </w:t>
      </w:r>
      <w:r>
        <w:rPr>
          <w:b/>
          <w:bCs/>
        </w:rPr>
        <w:t xml:space="preserve">19:00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Send orders into Tally every 15 minutes → Object Type </w:t>
      </w:r>
      <w:r>
        <w:rPr>
          <w:b/>
          <w:bCs/>
        </w:rPr>
        <w:t xml:space="preserve">Order</w:t>
      </w:r>
      <w:r>
        <w:t xml:space="preserve">, Direction </w:t>
      </w:r>
      <w:r>
        <w:rPr>
          <w:b/>
          <w:bCs/>
        </w:rPr>
        <w:t xml:space="preserve">ToTally</w:t>
      </w:r>
      <w:r>
        <w:t xml:space="preserve">, Schedule </w:t>
      </w:r>
      <w:r>
        <w:rPr>
          <w:b/>
          <w:bCs/>
        </w:rPr>
        <w:t xml:space="preserve">Interval</w:t>
      </w:r>
      <w:r>
        <w:t xml:space="preserve">, Frequency </w:t>
      </w:r>
      <w:r>
        <w:rPr>
          <w:b/>
          <w:bCs/>
        </w:rPr>
        <w:t xml:space="preserve">15</w:t>
      </w:r>
      <w:r>
        <w:t xml:space="preserve">.</w:t>
      </w:r>
    </w:p>
    <w:p>
      <w:pPr>
        <w:pBdr>
          <w:left w:val="single" w:color="E0A800" w:sz="18"/>
        </w:pBdr>
        <w:shd w:fill="FFF7E0" w:color="FFF7E0" w:val="solid"/>
        <w:spacing w:after="100"/>
        <w:ind w:left="120"/>
      </w:pPr>
      <w:r>
        <w:rPr>
          <w:b/>
          <w:bCs/>
        </w:rPr>
        <w:t xml:space="preserve">Note: </w:t>
      </w:r>
      <w:r>
        <w:t xml:space="preserve">Read and write are separate rows. You can switch on Tally→SF for invoices while keeping SF→Tally off — just don’t create (or untick) the other row.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A4. Field mappings (usually leave as-is)</w:t>
      </w:r>
    </w:p>
    <w:p>
      <w:pPr>
        <w:spacing w:after="100"/>
      </w:pPr>
      <w:r>
        <w:t xml:space="preserve">Mappings say which Tally field fills which Salesforce field. </w:t>
      </w:r>
      <w:r>
        <w:rPr>
          <w:b/>
          <w:bCs/>
        </w:rPr>
        <w:t xml:space="preserve">Sensible defaults are already provided</w:t>
      </w:r>
      <w:r>
        <w:t xml:space="preserve"> — for most distributors you don’t touch this.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 view them: </w:t>
      </w:r>
      <w:r>
        <w:rPr>
          <w:b/>
          <w:bCs/>
        </w:rPr>
        <w:t xml:space="preserve">Tally Field Mappings</w:t>
      </w:r>
      <w:r>
        <w:t xml:space="preserve"> tab. Each row shows Object Type, Direction, Source Field, Target Field.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Salesforce field (Target) is fixed. The Tally field (Source) can differ per distributor — that’s best changed </w:t>
      </w:r>
      <w:r>
        <w:rPr>
          <w:b/>
          <w:bCs/>
        </w:rPr>
        <w:t xml:space="preserve">in the connector</w:t>
      </w:r>
      <w:r>
        <w:t xml:space="preserve"> (Part B, step 4), where it can show the distributor’s real Tally fields.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A5. Only for Salesforce → Tally: putting documents in the outbox</w:t>
      </w:r>
    </w:p>
    <w:p>
      <w:pPr>
        <w:spacing w:after="100"/>
      </w:pPr>
      <w:r>
        <w:t xml:space="preserve">When you want a document </w:t>
      </w:r>
      <w:r>
        <w:rPr>
          <w:b/>
          <w:bCs/>
        </w:rPr>
        <w:t xml:space="preserve">created in the distributor’s Tally</w:t>
      </w:r>
      <w:r>
        <w:t xml:space="preserve">, a record must appear in the matching staging table, marked to send. Usually your Salesforce automation (Flow/process) does this. Each such record needs: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SAP Company Code</w:t>
      </w:r>
      <w:r>
        <w:t xml:space="preserve"> = the distributor’s code (so the right connector picks it up).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Direction</w:t>
      </w:r>
      <w:r>
        <w:t xml:space="preserve"> = ToTally, and </w:t>
      </w:r>
      <w:r>
        <w:rPr>
          <w:b/>
          <w:bCs/>
        </w:rPr>
        <w:t xml:space="preserve">Sync Status</w:t>
      </w:r>
      <w:r>
        <w:t xml:space="preserve"> = Pending.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document details (party, date, amount, number) and its </w:t>
      </w:r>
      <w:r>
        <w:rPr>
          <w:b/>
          <w:bCs/>
        </w:rPr>
        <w:t xml:space="preserve">line items</w:t>
      </w:r>
      <w:r>
        <w:t xml:space="preserve"> (product, quantity, rate) in the child table.</w:t>
      </w:r>
    </w:p>
    <w:p>
      <w:pPr>
        <w:spacing w:after="100"/>
      </w:pPr>
      <w:r>
        <w:t xml:space="preserve">The connector picks these up on schedule, creates the voucher in Tally, then sets </w:t>
      </w:r>
      <w:r>
        <w:rPr>
          <w:b/>
          <w:bCs/>
        </w:rPr>
        <w:t xml:space="preserve">Sync Status = Done</w:t>
      </w:r>
      <w:r>
        <w:t xml:space="preserve"> (or Error with a reason).</w:t>
      </w:r>
    </w:p>
    <w:p>
      <w:pPr>
        <w:pBdr>
          <w:left w:val="single" w:color="E0A800" w:sz="18"/>
        </w:pBdr>
        <w:shd w:fill="FFF7E0" w:color="FFF7E0" w:val="solid"/>
        <w:spacing w:after="100"/>
        <w:ind w:left="120"/>
      </w:pPr>
      <w:r>
        <w:rPr>
          <w:b/>
          <w:bCs/>
        </w:rPr>
        <w:t xml:space="preserve">Note: </w:t>
      </w:r>
      <w:r>
        <w:t xml:space="preserve">For </w:t>
      </w:r>
      <w:r>
        <w:rPr>
          <w:b/>
          <w:bCs/>
        </w:rPr>
        <w:t xml:space="preserve">product matching</w:t>
      </w:r>
      <w:r>
        <w:t xml:space="preserve">, each product line should carry the Morde </w:t>
      </w:r>
      <w:r>
        <w:rPr>
          <w:b/>
          <w:bCs/>
        </w:rPr>
        <w:t xml:space="preserve">Product SAP Id</w:t>
      </w:r>
      <w:r>
        <w:t xml:space="preserve">. The connector uses it to find the right stock item in the distributor’s Tally (see Part C).</w:t>
      </w:r>
    </w:p>
    <w:p>
      <w:pPr>
        <w:pageBreakBefore/>
        <w:shd w:fill="2E5AAC" w:color="2E5AAC" w:val="solid"/>
        <w:spacing w:after="60"/>
      </w:pPr>
      <w:r>
        <w:rPr>
          <w:b/>
          <w:bCs/>
          <w:color w:val="FFFFFF"/>
          <w:sz w:val="26"/>
          <w:szCs w:val="26"/>
        </w:rPr>
        <w:t xml:space="preserve">PART B — Set up the Connector (distributor’s PC)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B1. Install it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Copy the installer to the PC: </w:t>
      </w:r>
      <w:r>
        <w:rPr>
          <w:b/>
          <w:bCs/>
        </w:rPr>
        <w:t xml:space="preserve">TallySalesforceConnector-Setup-2.1.0.exe</w:t>
      </w:r>
      <w:r>
        <w:t xml:space="preserve"> (or the </w:t>
      </w:r>
      <w:r>
        <w:rPr>
          <w:b/>
          <w:bCs/>
        </w:rPr>
        <w:t xml:space="preserve">-win7</w:t>
      </w:r>
      <w:r>
        <w:t xml:space="preserve"> file for Windows 7/8).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Double-click it and follow the wizard (no admin password needed).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Keep </w:t>
      </w:r>
      <w:r>
        <w:rPr>
          <w:b/>
          <w:bCs/>
        </w:rPr>
        <w:t xml:space="preserve">“Start automatically when I sign in”</w:t>
      </w:r>
      <w:r>
        <w:t xml:space="preserve"> ticked — this keeps scheduled syncs running.</w:t>
      </w:r>
    </w:p>
    <w:p>
      <w:pPr>
        <w:pStyle w:val="ListParagraph"/>
        <w:numPr>
          <w:ilvl w:val="0"/>
          <w:numId w:val="5"/>
        </w:numPr>
        <w:spacing w:after="50"/>
      </w:pPr>
      <w:r>
        <w:t xml:space="preserve">When it finishes, the connector opens in the browser at </w:t>
      </w:r>
      <w:r>
        <w:rPr>
          <w:b/>
          <w:bCs/>
        </w:rPr>
        <w:t xml:space="preserve">http://localhost:3000</w:t>
      </w:r>
      <w:r>
        <w:t xml:space="preserve">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B2. Switch on Tally’s gateway (one time)</w:t>
      </w:r>
    </w:p>
    <w:p>
      <w:pPr>
        <w:spacing w:after="100"/>
      </w:pPr>
      <w:r>
        <w:t xml:space="preserve">The connector reads/writes Tally through Tally’s built-in gateway.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Open Tally Prime and load the company.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Press </w:t>
      </w:r>
      <w:r>
        <w:rPr>
          <w:b/>
          <w:bCs/>
        </w:rPr>
        <w:t xml:space="preserve">F1 → Settings → Connectivity → Client/Server configuration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50"/>
      </w:pPr>
      <w:r>
        <w:t xml:space="preserve">Set </w:t>
      </w:r>
      <w:r>
        <w:rPr>
          <w:b/>
          <w:bCs/>
        </w:rPr>
        <w:t xml:space="preserve">TallyPrime acts as = Both</w:t>
      </w:r>
      <w:r>
        <w:t xml:space="preserve">, </w:t>
      </w:r>
      <w:r>
        <w:rPr>
          <w:b/>
          <w:bCs/>
        </w:rPr>
        <w:t xml:space="preserve">Port = 9000</w:t>
      </w:r>
      <w:r>
        <w:t xml:space="preserve">. Accept.</w:t>
      </w:r>
    </w:p>
    <w:p>
      <w:pPr>
        <w:spacing w:after="100"/>
      </w:pPr>
      <w:r>
        <w:t xml:space="preserve">Also, if you use these features: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F11 → Enable order processing</w:t>
      </w:r>
      <w:r>
        <w:t xml:space="preserve"> — needed to create Orders in Tally.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F11 → Use Part Numbers</w:t>
      </w:r>
      <w:r>
        <w:t xml:space="preserve"> — if you keep the Morde SAP Id in the stock item’s Part Number.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B3. Enter connection details</w:t>
      </w:r>
    </w:p>
    <w:p>
      <w:pPr>
        <w:spacing w:after="100"/>
      </w:pPr>
      <w:r>
        <w:t xml:space="preserve">In the connector (</w:t>
      </w:r>
      <w:r>
        <w:rPr>
          <w:b/>
          <w:bCs/>
        </w:rPr>
        <w:t xml:space="preserve">http://localhost:3000</w:t>
      </w:r>
      <w:r>
        <w:t xml:space="preserve">) click </w:t>
      </w:r>
      <w:r>
        <w:rPr>
          <w:b/>
          <w:bCs/>
        </w:rPr>
        <w:t xml:space="preserve">⚙ Connections</w:t>
      </w:r>
      <w:r>
        <w:t xml:space="preserve">:</w:t>
      </w:r>
    </w:p>
    <w:p>
      <w:pPr>
        <w:pStyle w:val="Heading2"/>
        <w:spacing w:before="200" w:after="70"/>
      </w:pPr>
      <w:r>
        <w:rPr>
          <w:b/>
          <w:bCs/>
          <w:color w:val="333333"/>
          <w:sz w:val="24"/>
          <w:szCs w:val="24"/>
        </w:rPr>
        <w:t xml:space="preserve">Tally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Server</w:t>
      </w:r>
      <w:r>
        <w:t xml:space="preserve">: leave </w:t>
      </w:r>
      <w:r>
        <w:rPr>
          <w:b/>
          <w:bCs/>
        </w:rPr>
        <w:t xml:space="preserve">localhost</w:t>
      </w:r>
      <w:r>
        <w:t xml:space="preserve"> if Tally is on this PC; otherwise the other PC’s IP. </w:t>
      </w:r>
      <w:r>
        <w:rPr>
          <w:b/>
          <w:bCs/>
        </w:rPr>
        <w:t xml:space="preserve">Port</w:t>
      </w:r>
      <w:r>
        <w:t xml:space="preserve">: 9000. Click </w:t>
      </w:r>
      <w:r>
        <w:rPr>
          <w:b/>
          <w:bCs/>
        </w:rPr>
        <w:t xml:space="preserve">Save &amp; test</w:t>
      </w:r>
      <w:r>
        <w:t xml:space="preserve"> — it should say connected.</w:t>
      </w:r>
    </w:p>
    <w:p>
      <w:pPr>
        <w:pStyle w:val="Heading2"/>
        <w:spacing w:before="200" w:after="70"/>
      </w:pPr>
      <w:r>
        <w:rPr>
          <w:b/>
          <w:bCs/>
          <w:color w:val="333333"/>
          <w:sz w:val="24"/>
          <w:szCs w:val="24"/>
        </w:rPr>
        <w:t xml:space="preserve">Salesforce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Nothing to type — it’s built in. Click </w:t>
      </w:r>
      <w:r>
        <w:rPr>
          <w:b/>
          <w:bCs/>
        </w:rPr>
        <w:t xml:space="preserve">Save &amp; test</w:t>
      </w:r>
      <w:r>
        <w:t xml:space="preserve"> to confirm.</w:t>
      </w:r>
    </w:p>
    <w:p>
      <w:pPr>
        <w:pStyle w:val="Heading2"/>
        <w:spacing w:before="200" w:after="70"/>
      </w:pPr>
      <w:r>
        <w:rPr>
          <w:b/>
          <w:bCs/>
          <w:color w:val="333333"/>
          <w:sz w:val="24"/>
          <w:szCs w:val="24"/>
        </w:rPr>
        <w:t xml:space="preserve">Distributor (important)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Type this distributor’s </w:t>
      </w:r>
      <w:r>
        <w:rPr>
          <w:b/>
          <w:bCs/>
        </w:rPr>
        <w:t xml:space="preserve">SAP Company Code</w:t>
      </w:r>
      <w:r>
        <w:t xml:space="preserve"> (the same one from Part A2) and click </w:t>
      </w:r>
      <w:r>
        <w:rPr>
          <w:b/>
          <w:bCs/>
        </w:rPr>
        <w:t xml:space="preserve">Save &amp; verify</w:t>
      </w:r>
      <w:r>
        <w:t xml:space="preserve">. It should show the matched Salesforce account name. If it says “no account found”, the code is wrong — check with the admin.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B4. Check / adjust the mappings (if needed)</w:t>
      </w:r>
    </w:p>
    <w:p>
      <w:pPr>
        <w:spacing w:after="100"/>
      </w:pPr>
      <w:r>
        <w:t xml:space="preserve">Only needed if this distributor keeps data in different Tally fields than the defaults.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Click </w:t>
      </w:r>
      <w:r>
        <w:rPr>
          <w:b/>
          <w:bCs/>
        </w:rPr>
        <w:t xml:space="preserve">🗺 Mappings</w:t>
      </w:r>
      <w:r>
        <w:t xml:space="preserve"> at the top.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Pick the </w:t>
      </w:r>
      <w:r>
        <w:rPr>
          <w:b/>
          <w:bCs/>
        </w:rPr>
        <w:t xml:space="preserve">Object</w:t>
      </w:r>
      <w:r>
        <w:t xml:space="preserve"> and </w:t>
      </w:r>
      <w:r>
        <w:rPr>
          <w:b/>
          <w:bCs/>
        </w:rPr>
        <w:t xml:space="preserve">Direction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50"/>
      </w:pPr>
      <w:r>
        <w:t xml:space="preserve">Set the </w:t>
      </w:r>
      <w:r>
        <w:rPr>
          <w:b/>
          <w:bCs/>
        </w:rPr>
        <w:t xml:space="preserve">Source</w:t>
      </w:r>
      <w:r>
        <w:t xml:space="preserve"> field — the box suggests the real fields found in this Tally. Use </w:t>
      </w:r>
      <w:r>
        <w:rPr>
          <w:b/>
          <w:bCs/>
        </w:rPr>
        <w:t xml:space="preserve">Fixed value</w:t>
      </w:r>
      <w:r>
        <w:t xml:space="preserve"> for a constant (e.g. your Tally voucher-type name). </w:t>
      </w:r>
      <w:r>
        <w:rPr>
          <w:b/>
          <w:bCs/>
        </w:rPr>
        <w:t xml:space="preserve">Save my edits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b/>
          <w:bCs/>
        </w:rPr>
        <w:t xml:space="preserve">Reset to Salesforce default</w:t>
      </w:r>
      <w:r>
        <w:t xml:space="preserve"> puts it back if needed.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B5. Check the schedule is running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Click </w:t>
      </w:r>
      <w:r>
        <w:rPr>
          <w:b/>
          <w:bCs/>
        </w:rPr>
        <w:t xml:space="preserve">⏱ Scheduler</w:t>
      </w:r>
      <w:r>
        <w:t xml:space="preserve">. You’ll see each document’s schedule (from Part A3), when it last ran, and when it’s next due.</w:t>
      </w:r>
    </w:p>
    <w:p>
      <w:pPr>
        <w:pStyle w:val="ListParagraph"/>
        <w:numPr>
          <w:ilvl w:val="0"/>
          <w:numId w:val="8"/>
        </w:numPr>
        <w:spacing w:after="50"/>
      </w:pPr>
      <w:r>
        <w:t xml:space="preserve">You can click </w:t>
      </w:r>
      <w:r>
        <w:rPr>
          <w:b/>
          <w:bCs/>
        </w:rPr>
        <w:t xml:space="preserve">Run now</w:t>
      </w:r>
      <w:r>
        <w:t xml:space="preserve"> to sync immediately.</w:t>
      </w:r>
    </w:p>
    <w:p>
      <w:pPr>
        <w:pBdr>
          <w:left w:val="single" w:color="E0A800" w:sz="18"/>
        </w:pBdr>
        <w:shd w:fill="FFF7E0" w:color="FFF7E0" w:val="solid"/>
        <w:spacing w:after="100"/>
        <w:ind w:left="120"/>
      </w:pPr>
      <w:r>
        <w:rPr>
          <w:b/>
          <w:bCs/>
        </w:rPr>
        <w:t xml:space="preserve">Note: </w:t>
      </w:r>
      <w:r>
        <w:t xml:space="preserve">The connector must be running for scheduled syncs to happen — the auto-start option (B1) handles this at sign-in. Keep the PC on at the scheduled time.</w:t>
      </w:r>
    </w:p>
    <w:p>
      <w:pPr>
        <w:pageBreakBefore/>
        <w:shd w:fill="2E5AAC" w:color="2E5AAC" w:val="solid"/>
        <w:spacing w:after="60"/>
      </w:pPr>
      <w:r>
        <w:rPr>
          <w:b/>
          <w:bCs/>
          <w:color w:val="FFFFFF"/>
          <w:sz w:val="26"/>
          <w:szCs w:val="26"/>
        </w:rPr>
        <w:t xml:space="preserve">PART C — Products, monitoring &amp; problems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C1. Matching products (SAP Id)</w:t>
      </w:r>
    </w:p>
    <w:p>
      <w:pPr>
        <w:spacing w:after="100"/>
      </w:pPr>
      <w:r>
        <w:t xml:space="preserve">A distributor’s stock item names won’t match Morde’s catalogue, so products are matched by the </w:t>
      </w:r>
      <w:r>
        <w:rPr>
          <w:b/>
          <w:bCs/>
        </w:rPr>
        <w:t xml:space="preserve">Morde SAP Id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Ask the distributor to store the Morde SAP Id against each stock item in Tally — by default in the </w:t>
      </w:r>
      <w:r>
        <w:rPr>
          <w:b/>
          <w:bCs/>
        </w:rPr>
        <w:t xml:space="preserve">Part Number</w:t>
      </w:r>
      <w:r>
        <w:t xml:space="preserve"> field.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connector reads it and puts it on each line as </w:t>
      </w:r>
      <w:r>
        <w:rPr>
          <w:b/>
          <w:bCs/>
        </w:rPr>
        <w:t xml:space="preserve">Product SAP Id</w:t>
      </w:r>
      <w:r>
        <w:t xml:space="preserve">, so Morde knows exactly which product it 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they keep it in a different field, change the </w:t>
      </w:r>
      <w:r>
        <w:rPr>
          <w:b/>
          <w:bCs/>
        </w:rPr>
        <w:t xml:space="preserve">StockItem</w:t>
      </w:r>
      <w:r>
        <w:t xml:space="preserve"> mapping’s Source in the connector to that field.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C2. Where to see what happened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 Salesforce:</w:t>
      </w:r>
      <w:r>
        <w:t xml:space="preserve"> every run is written to the shared integration log, so Morde can see what synced and any errors. Each staging record also shows </w:t>
      </w:r>
      <w:r>
        <w:rPr>
          <w:b/>
          <w:bCs/>
        </w:rPr>
        <w:t xml:space="preserve">Sync Status</w:t>
      </w:r>
      <w:r>
        <w:t xml:space="preserve"> (Done / Error) and the error reason.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In the connector:</w:t>
      </w:r>
      <w:r>
        <w:t xml:space="preserve"> </w:t>
      </w:r>
      <w:r>
        <w:rPr>
          <w:b/>
          <w:bCs/>
        </w:rPr>
        <w:t xml:space="preserve">📋 Logs</w:t>
      </w:r>
      <w:r>
        <w:t xml:space="preserve"> shows live activity on the PC; the </w:t>
      </w:r>
      <w:r>
        <w:rPr>
          <w:b/>
          <w:bCs/>
        </w:rPr>
        <w:t xml:space="preserve">Scheduler</w:t>
      </w:r>
      <w:r>
        <w:t xml:space="preserve"> screen shows last-run status per document.</w:t>
      </w:r>
    </w:p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C3. Common problems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5AAC" w:color="2E5AA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If you see…</w:t>
            </w:r>
          </w:p>
        </w:tc>
        <w:tc>
          <w:tcPr>
            <w:shd w:fill="2E5AAC" w:color="2E5AA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 this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“Tally not reachable”</w:t>
            </w:r>
          </w:p>
        </w:tc>
        <w:tc>
          <w:tcPr>
            <w:tcW w:type="pct" w:w="7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Open Tally with the company loaded and the gateway on (B2). Check Server/Port in Connections.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Nothing is syncing</w:t>
            </w:r>
          </w:p>
        </w:tc>
        <w:tc>
          <w:tcPr>
            <w:tcW w:type="pct" w:w="7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Is the connector running? (Scheduler screen.) Is the document Enabled in Sync Config (A3)?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“No account for SAP code”</w:t>
            </w:r>
          </w:p>
        </w:tc>
        <w:tc>
          <w:tcPr>
            <w:tcW w:type="pct" w:w="7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The code in the connector (B3) doesn’t match the Account’s SAP Company Code (A2). Fix one to match.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Order not created (“Bad Order Number”)</w:t>
            </w:r>
          </w:p>
        </w:tc>
        <w:tc>
          <w:tcPr>
            <w:tcW w:type="pct" w:w="7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Turn on Enable order processing in Tally (B2).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Product not matched (blank SAP Id)</w:t>
            </w:r>
          </w:p>
        </w:tc>
        <w:tc>
          <w:tcPr>
            <w:tcW w:type="pct" w:w="7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Put the Morde SAP Id on the Tally stock item (Part Number) and point the StockItem mapping at it (C1).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 record shows Error</w:t>
            </w:r>
          </w:p>
        </w:tc>
        <w:tc>
          <w:tcPr>
            <w:tcW w:type="pct" w:w="7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Open the staging record in Salesforce and read the error; fix the data and set Sync Status back to Pending to retry.</w:t>
            </w:r>
          </w:p>
        </w:tc>
      </w:tr>
    </w:tbl>
    <w:p>
      <w:pPr>
        <w:pStyle w:val="Heading1"/>
        <w:spacing w:before="280" w:after="120"/>
      </w:pPr>
      <w:r>
        <w:rPr>
          <w:b/>
          <w:bCs/>
          <w:color w:val="2E5AAC"/>
          <w:sz w:val="30"/>
          <w:szCs w:val="30"/>
        </w:rPr>
        <w:t xml:space="preserve">C4. Quick start checklist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Salesforce: set the Account’s </w:t>
      </w:r>
      <w:r>
        <w:rPr>
          <w:b/>
          <w:bCs/>
        </w:rPr>
        <w:t xml:space="preserve">SAP Company Code</w:t>
      </w:r>
      <w:r>
        <w:t xml:space="preserve"> (A2).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Salesforce: create </w:t>
      </w:r>
      <w:r>
        <w:rPr>
          <w:b/>
          <w:bCs/>
        </w:rPr>
        <w:t xml:space="preserve">Sync Config</w:t>
      </w:r>
      <w:r>
        <w:t xml:space="preserve"> rows for each document/direction with a schedule (A3).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PC: install the connector (B1).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Tally: switch on the gateway (B2).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Connector: Connections → test Tally, test Salesforce, enter &amp; verify the </w:t>
      </w:r>
      <w:r>
        <w:rPr>
          <w:b/>
          <w:bCs/>
        </w:rPr>
        <w:t xml:space="preserve">SAP Company Code</w:t>
      </w:r>
      <w:r>
        <w:t xml:space="preserve"> (B3).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Connector: check the </w:t>
      </w:r>
      <w:r>
        <w:rPr>
          <w:b/>
          <w:bCs/>
        </w:rPr>
        <w:t xml:space="preserve">Scheduler</w:t>
      </w:r>
      <w:r>
        <w:t xml:space="preserve"> shows your syncs (B5).</w:t>
      </w:r>
    </w:p>
    <w:p>
      <w:pPr>
        <w:pStyle w:val="ListParagraph"/>
        <w:numPr>
          <w:ilvl w:val="0"/>
          <w:numId w:val="9"/>
        </w:numPr>
        <w:spacing w:after="50"/>
      </w:pPr>
      <w:r>
        <w:t xml:space="preserve">Done — syncs now run automatically on schedule.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222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Tally ↔ Salesforce Connector — Complete Setup &amp; User Guide</dc:title>
  <dc:creator>Morde</dc:creator>
  <cp:lastModifiedBy>Un-named</cp:lastModifiedBy>
  <cp:revision>1</cp:revision>
  <dcterms:created xsi:type="dcterms:W3CDTF">2026-09-14T10:23:02.109Z</dcterms:created>
  <dcterms:modified xsi:type="dcterms:W3CDTF">2026-09-14T10:23:02.111Z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