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/>
          <w:b/>
          <w:color w:val="0F172A"/>
          <w:sz w:val="36"/>
        </w:rPr>
        <w:t>TRACE: Progressive Latent Trajectory Modeling and Constrained Counterfactual Recourse for Higher Education Continuity</w:t>
      </w:r>
    </w:p>
    <w:p>
      <w:pPr>
        <w:spacing w:after="80"/>
        <w:jc w:val="center"/>
      </w:pPr>
      <w:r>
        <w:rPr>
          <w:b/>
          <w:sz w:val="24"/>
        </w:rPr>
        <w:t>Harsh Shah</w:t>
        <w:br/>
      </w:r>
      <w:r>
        <w:rPr>
          <w:i/>
          <w:color w:val="475569"/>
          <w:sz w:val="20"/>
        </w:rPr>
        <w:t>School of Engineering and Applied Sciences | Educational Intelligence Group</w:t>
        <w:br/>
        <w:t>Ahmedabad, India</w:t>
        <w:br/>
      </w:r>
      <w:r>
        <w:rPr>
          <w:color w:val="0E7490"/>
          <w:sz w:val="19"/>
        </w:rPr>
        <w:t>harshvshah2019@gmail.com | Repository: https://github.com/harshvshah12/trace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E749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b/>
                <w:sz w:val="20"/>
              </w:rPr>
              <w:t>Abstract?</w:t>
            </w:r>
            <w:r>
              <w:rPr>
                <w:sz w:val="19"/>
              </w:rPr>
              <w:t>Institutional predictive analytics for student retention predominantly treats academic departure as an instantaneous, static classification task evaluated at a single point in time. In real higher-education institutions, however, empirical evidence arrives progressively across multiple distinct chronological epochs: pre-enrollment admissions records, first-semester coursework evaluations, and cumulative first-year credit velocity. In this paper, we introduce TRACE (Trajectory &amp; Risk Analysis for Continuity in Education), a multi-stage machine learning and visual analytics framework formulated on the open-access UCI Higher Education Dataset (ID 697, N=4,424 students, 36 predictors, 3 outcome classes: Graduate, Enrolled, and Dropout). TRACE resolves three systemic shortcomings in conventional retention systems: (1) temporal data leakage and artificial simultaneity, resolved via strict chronological feature partitioning across three realistic checkpoints (C1: Baseline Entry Profile, C2: Semester 1 Evaluations, C3: Semester 2 Cumulative Velocity); (2) uncalibrated probability predictions, resolved via Platt sigmoid scaling over class-weighted histogram gradient-boosted decision trees; and (3) a lack of actionable advisory recourse, addressed via a constrained counterfactual optimization laboratory that calculates minimal mutable academic interventions (?Approved Units, ?Tuition Status) to steer at-risk student vectors out of dropout basins. Empirical evaluation shows classification accuracy advancing from 59.21% (Macro F1 = 0.5440) at baseline to 71.53% (F1 = 0.6620) at Semester 1, reaching 75.14% (F1 = 0.7065) at Semester 2, while preserving demographic parity across gender, socioeconomic, and age subgroups. The framework integrates an interactive WebGL 3D trajectory manifold and dynamic plain-language narrative synthesis, delivering a transparent, mathematically grounded instrument for proactive academic intervention.</w:t>
            </w:r>
          </w:p>
          <w:p>
            <w:pPr>
              <w:spacing w:before="80" w:after="80"/>
            </w:pPr>
            <w:r>
              <w:rPr>
                <w:b/>
                <w:sz w:val="19"/>
              </w:rPr>
              <w:t>Index Terms?</w:t>
            </w:r>
            <w:r>
              <w:rPr>
                <w:i/>
                <w:sz w:val="19"/>
              </w:rPr>
              <w:t>Educational Data Mining, Student Retention, Multi-Stage Classification, Probability Calibration, Counterfactual Explanations, Algorithmic Recourse, Visual Analytics, Latent Manifold Learning.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I. INTRODUCTION</w:t>
      </w:r>
    </w:p>
    <w:p>
      <w:r>
        <w:t>Student attrition in higher education represents a profound socio-economic and institutional challenge. Across OECD nations, approximately 25% to 35% of undergraduate entrants fail to complete their degree programs, resulting in accumulated student debt without credential attainment and substantial loss of institutional revenue [1, 2]. While educational data mining (EDM) and machine learning (ML) have increasingly been deployed to detect students at risk of departure, existing academic retention systems suffer from three fundamental architectural flaws:</w:t>
      </w:r>
    </w:p>
    <w:p>
      <w:r>
        <w:rPr>
          <w:b/>
        </w:rPr>
        <w:t xml:space="preserve">1. Artificial Simultaneity and Temporal Leakage: </w:t>
      </w:r>
      <w:r>
        <w:t>Typical classifiers concatenate all available historical features?pre-admission records alongside end-of-year grades?into a single flat vector. This introduces severe temporal look-ahead bias, evaluating models on information that does not exist at early intervention windows.</w:t>
      </w:r>
    </w:p>
    <w:p>
      <w:r>
        <w:rPr>
          <w:b/>
        </w:rPr>
        <w:t xml:space="preserve">2. Uncalibrated Probability Scores: </w:t>
      </w:r>
      <w:r>
        <w:t>Standard gradient boosted trees and neural networks output raw decision scores that are poorly calibrated, frequently overestimating confidence in boundary regions [5]. In high-stakes educational advisory contexts, assigning an 80% risk score must correspond to an actual 80% empirical attrition frequency.</w:t>
      </w:r>
    </w:p>
    <w:p>
      <w:r>
        <w:rPr>
          <w:b/>
        </w:rPr>
        <w:t xml:space="preserve">3. Absence of Actionable Algorithmic Recourse: </w:t>
      </w:r>
      <w:r>
        <w:t>Existing dashboards output static diagnostic labels (e.g., 'High Risk'), without indicating what specific, achievable modifications to academic or administrative variables would alter the student's predicted trajectory [6, 12].</w:t>
      </w:r>
    </w:p>
    <w:p>
      <w:r>
        <w:t>To overcome these structural limitations, we present TRACE (Trajectory &amp; Risk Analysis for Continuity in Education). Rather than treating student retention as a one-shot classification event, TRACE models each student as an evolving dynamic trajectory traversing a calibrated 3D latent evidence space across three chronological checkpoints:</w:t>
      </w:r>
    </w:p>
    <w:p>
      <w:r>
        <w:rPr>
          <w:b/>
        </w:rPr>
        <w:t xml:space="preserve">? Checkpoint 01 (Entry Profile, t1): </w:t>
      </w:r>
      <w:r>
        <w:t>24 pre-enrollment variables (demographic background, prior secondary school performance, admission examination grades, and macroeconomic indices).</w:t>
        <w:br/>
      </w:r>
      <w:r>
        <w:rPr>
          <w:b/>
        </w:rPr>
        <w:t xml:space="preserve">? Checkpoint 02 (Semester 1 Arrival, t2): </w:t>
      </w:r>
      <w:r>
        <w:t>+6 curricular features capturing first-term academic adaptation, course evaluations, and approved units.</w:t>
        <w:br/>
      </w:r>
      <w:r>
        <w:rPr>
          <w:b/>
        </w:rPr>
        <w:t xml:space="preserve">? Checkpoint 03 (Semester 2 Consolidation, t3): </w:t>
      </w:r>
      <w:r>
        <w:t>+6 cumulative first-year features capturing academic acceleration, credit completion ratio, and persistence.</w:t>
      </w:r>
    </w:p>
    <w:p>
      <w:pPr>
        <w:spacing w:after="4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540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universe_leg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Fig. 1. The TRACE 3D Latent Universe displaying 4,424 student nodes projected via calibrated PCA manifold, showing outcome clusters: Graduate (Green), Enrolled (Yellow), and Dropout (Red).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II. RELATED WORK &amp; THEORETICAL FOUNDATIONS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A. Sociological and Psychological Retention Theory</w:t>
      </w:r>
    </w:p>
    <w:p>
      <w:r>
        <w:t>Modern understanding of student departure stems from Tinto's Student Integration Model [2] and Bean's Student Attrition Model [3]. Tinto posits that student persistence is an ongoing longitudinal process of social and academic integration: students enter higher education with initial background characteristics that form early commitments, but their day-to-day academic experiences within the institution continuously reformulate their retention probability. TRACE directly operationalizes Tinto's longitudinal integration paradigm into a multi-epoch machine learning architecture.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B. Machine Learning in Higher Education</w:t>
      </w:r>
    </w:p>
    <w:p>
      <w:r>
        <w:t>Over the past decade, supervised learning architectures including Logistic Regression, Support Vector Machines (SVM), Random Forests, and Gradient Boosted Decision Trees (GBDT) have achieved competitive benchmark metrics on educational datasets [9, 13]. Realinho et al. [1] released Dataset ID 697 via the UCI Machine Learning Repository, establishing baseline performance benchmarks on Portuguese higher education data. However, prior investigations uniformly evaluated models in a non-temporal, all-inclusive feature paradigm, masking early-stage uncertainty.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C. Probability Calibration and Algorithmic Recourse</w:t>
      </w:r>
    </w:p>
    <w:p>
      <w:r>
        <w:t>In decision-critical applications, raw tree ensemble scores are notoriously uncalibrated. Platt [4] introduced parametric sigmoid scaling to transform unnormalized margins into true posterior probabilities, a principle generalized by Guo et al. [5]. Wachter et al. [6] established the mathematical framework for counterfactual explanations, defining recourse as the minimum perturbation required on input vector x to change model decision y*. TRACE extends this formulation by restricting optimization strictly to actionable academic and administrative features while fixing immutable demographic variables.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III. DATASET INTEGRITY &amp; TEMPORAL PARTITIONING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A. Cohort Demographics and Outcome Distribution</w:t>
      </w:r>
    </w:p>
    <w:p>
      <w:r>
        <w:t>We evaluate TRACE on the complete UCI Dataset ID 697 [1], comprising N=4,424 undergraduate records with zero missing attributes across 36 distinct predictive variables. The ground-truth academic outcome distribution consists of:</w:t>
        <w:br/>
        <w:t>? Graduate: n = 2,209 (49.93%)</w:t>
        <w:br/>
        <w:t>? Dropout: n = 1,421 (32.12%)</w:t>
        <w:br/>
        <w:t>? Enrolled: n = 794 (17.95%)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B. Strict Zero-Leakage Chronological Checkpoint Splitting</w:t>
      </w:r>
    </w:p>
    <w:p>
      <w:r>
        <w:t>To guarantee rigorous temporal validity, features are partitioned into nested chronological information sets:</w:t>
        <w:br/>
        <w:t xml:space="preserve">    X_C1 ? X_C2 ? X_C3 = X_full</w:t>
        <w:br/>
        <w:t>where X_C1 ? R^24 represents baseline demographics and admission scores; X_C2 ? R^30 incorporates first-semester curricular evaluations; and X_C3 ? R^36 incorporates second-semester cumulative academic velocity. Future semester attributes are strictly quarantined at early evaluation gates, eliminating look-ahead leakage.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IV. METHODOLOGY &amp; ALGORITHMIC FORMULATION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A. Multi-Stage Calibrated Gradient Boosting</w:t>
      </w:r>
    </w:p>
    <w:p>
      <w:r>
        <w:t>At each checkpoint k ? {C1, C2, C3}, we train a dedicated multi-class Histogram-based Gradient Boosting Classifier M_k(x_k) [8]. To mitigate class imbalance (49.9% Graduate vs 18.0% Enrolled), class weights w_c are assigned inversely proportional to class frequencies:</w:t>
        <w:br/>
        <w:t xml:space="preserve">    w_c = N / (K * N_c),   c ? {Dropout, Enrolled, Graduate}</w:t>
        <w:br/>
        <w:t>where K=3 denotes the number of outcome classes.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B. Probability Calibration via Platt Scaling</w:t>
      </w:r>
    </w:p>
    <w:p>
      <w:r>
        <w:t>Raw ensemble logits f_c(x) are converted to well-calibrated posterior probabilities P(Y=c | x) using Platt Sigmoid Calibration via internal 3-fold cross-validation [4, 13]:</w:t>
        <w:br/>
        <w:t xml:space="preserve">    P(Y=c | x) = 1 / (1 + exp(A_c * f_c(x) + B_c))</w:t>
        <w:br/>
        <w:t>where parameters A_c and B_c are optimized via maximum likelihood on cross-validated validation folds. Prediction uncertainty is formalized via normalized Shannon entropy H(x) ? [0, 1].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C. Latent Trajectory Manifold Learning</w:t>
      </w:r>
    </w:p>
    <w:p>
      <w:r>
        <w:t>To visualize multi-epoch student progression within a unified geometric coordinate system, a global Principal Component Analysis (PCA) projection matrix W_PCA ? R^(36 x 3) is fitted on the standardized full-feature matrix X_C3. At earlier checkpoints C1 and C2, unobserved features are imputed with their cohort medians, producing continuous trajectory coordinates z_k = (x_k - ?) * W_PCA. Connecting points z_C1 -&gt; z_C2 -&gt; z_C3 yields an individual student spline whose curvature and velocity encode evolving academic momentum.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D. Constrained Counterfactual Simulation Formulation</w:t>
      </w:r>
    </w:p>
    <w:p>
      <w:r>
        <w:t>To calculate realistic educational recourse without proposing impossible alterations (e.g., modifying parental education or age), we formulate constrained counterfactual generation as a bounded optimization problem over mutable feature subset M_mutable = {Approved Credits (Sem 1 &amp; 2), Tuition Fee Standing, Scholarship}:</w:t>
        <w:br/>
        <w:t xml:space="preserve">    x* = argmin_{x'} [ D(x, x') + ? * (1 - P(Y = Graduate | x')) ]</w:t>
        <w:br/>
        <w:t>subject to x'_j = x_j for all immutable features j, and valid domain bounds l_j &lt;= x'_j &lt;= u_j. When simulated, the revised input vector produces an alternate coordinate z_sim, rendering a branching future spline in 3D WebGL space.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V. EMPIRICAL EVALUATION &amp; EXPERIMENTAL RESULTS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A. Temporal Ablation and Benchmark Comparison</w:t>
      </w:r>
    </w:p>
    <w:p>
      <w:r>
        <w:t>All experiments employ a stratified 80/20 train-test split (N_train = 3,539, N_test = 885). Table I summarizes performance across model families and temporal checkpoints.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Checkpoint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Model Architecture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Macro F1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Bal. Acc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Log Loss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Entry (C1)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Logistic Regression (L2)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52.88%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0.5048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51.08%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0.9346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Entry (C1)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Random Forest (150 trees)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59.21%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0.5440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54.64%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0.8789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Entry (C1)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Calibrated HistGBDT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59.21%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0.5440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54.64%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0.8789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Sem 1 (C2)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69.60%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0.6562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66.42%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0.7030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Sem 1 (C2)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71.41%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0.6658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66.91%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0.6839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8"/>
              </w:rPr>
              <w:t>Sem 1 (C2)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Calibrated HistGBDT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71.53%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0.6620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66.34%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0.7169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Sem 2 (C3)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72.88%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0.6927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70.47%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0.6459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Sem 2 (C3)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75.14%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0.7065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70.90%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0.6148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Sem 2 (C3)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Calibrated HistGBDT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75.14%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0.7065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70.90%</w:t>
            </w:r>
          </w:p>
        </w:tc>
        <w:tc>
          <w:tcPr>
            <w:tcW w:type="dxa" w:w="1560"/>
            <w:shd w:fill="F8FAFC"/>
          </w:tcPr>
          <w:p>
            <w:r>
              <w:rPr>
                <w:b/>
                <w:sz w:val="18"/>
              </w:rPr>
              <w:t>0.6148</w:t>
            </w:r>
          </w:p>
        </w:tc>
      </w:tr>
    </w:tbl>
    <w:p>
      <w:pPr>
        <w:spacing w:after="80"/>
      </w:pPr>
    </w:p>
    <w:p>
      <w:r>
        <w:t>The empirical results validate the core hypothesis of TRACE:</w:t>
        <w:br/>
        <w:t>? At baseline enrollment (C1), models achieve only 59.21% accuracy, establishing that pre-college demographic factors provide an imperfect prior probability.</w:t>
        <w:br/>
        <w:t>? The arrival of Semester 1 report cards (C2) induces a dramatic +12.32% jump in accuracy (71.53%), representing the most decisive inflection point in a student's collegiate lifetime.</w:t>
        <w:br/>
        <w:t>? Full first-year evidence (C3) yields 75.14% accuracy with a low log-loss of 0.6148, establishing high operational reliability.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455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student_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Fig. 2. Student Trajectory Telemetry in TRACE: Visualizing a student trajectory spline bending through latent space as Semester 1 performance evidence arrives.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B. Algorithmic Fairness and Demographic Parity</w:t>
      </w:r>
    </w:p>
    <w:p>
      <w:r>
        <w:t>To ensure ethical deployment, we conducted algorithmic parity audits across key demographic and socio-economic protected attributes:</w:t>
        <w:br/>
        <w:t>? Gender Parity: Female accuracy = 78.2%, Male accuracy = 71.4%; demographic selection rate ratio = 0.88 (satisfying the standard 80% disparate impact rule).</w:t>
        <w:br/>
        <w:t>? Financial Support Equity: Scholarship recipients demonstrated 83.4% completion accuracy vs 71.1% for non-recipients, reflecting financial stability.</w:t>
        <w:br/>
        <w:t>? Age at Enrollment: Traditional entrants (&lt;= 21 years) demonstrated 79.1% accuracy, compared to 68.4% for mature non-traditional entrants (&gt; 21 years), highlighting the need for tailored adult-learning support structures.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VI. VISUAL ANALYTICS &amp; EXPLANATORY USER INTERFACE</w:t>
      </w:r>
    </w:p>
    <w:p>
      <w:r>
        <w:t>TRACE operationalizes its mathematical framework via an interactive browser-based interface constructed with React 19, TypeScript, Tailwind CSS, and Three.js / React Three Fiber.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A. Three-Dimensional Latent Manifold Rendering</w:t>
      </w:r>
    </w:p>
    <w:p>
      <w:r>
        <w:t>The 4,424 student cohort is rendered via hardware-accelerated instanced particle meshes in 3D latent space. Each particle's color dynamically interpolates between emerald (P(Graduate)), amber (P(Enrolled)), and crimson (P(Dropout)). The active student trajectory is represented as a continuous Catmull-Rom tube spline with traveling photon pulses denoting velocity. Concentric luminous probability shells visually project model confidence around the active node.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B. Temporal Time Machine and Narrative Synthesis</w:t>
      </w:r>
    </w:p>
    <w:p>
      <w:r>
        <w:t>A bottom-anchored temporal scrubber enables advisors to scrub backward and forward through evidence arrival (t1 -&gt; t2 -&gt; t3). An integrated natural-language generation engine translates complex probability shifts into plain-language educational summaries (e.g., 'Semester 1 grades arrived! Because this student passed 6 courses, their graduation probability increased by +24% and their 3D trajectory bent upward toward the graduation basin.').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C. Simulate Another Path (Counterfactual Branching)</w:t>
      </w:r>
    </w:p>
    <w:p>
      <w:r>
        <w:t>The Counterfactual Lab allows users to interactively test academic and administrative interventions via real-time sliders. Upon execution, the simulator computes the updated probability vector and projects a distinct cyan/purple trajectory branching directly out of the observed historical path, enabling immediate visual and quantitative comparison of hypothetical interventions.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455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counterfactual_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Fig. 3. Counterfactual Simulation Lab: Simulating an academic tutoring intervention (passing 5 units in Sem 1 and 5 units in Sem 2) yields a +77.5% increase in graduation probability, branching an alternate cyan path toward degree completion.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VII. ETHICAL CONSIDERATIONS &amp; ADVISORY GUIDELINES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A. Model Response vs. Causal Interventions</w:t>
      </w:r>
    </w:p>
    <w:p>
      <w:r>
        <w:t>Institutional stakeholders must distinguish between statistical model response and causal guarantees. While TRACE predicts that increasing approved credits from 0 to 6 increases P(Graduate) by +77.5%, this represents the model's conditional expectation over observational data, not an unconditional causal guarantee. Advisors must interpret counterfactual paths as exploratory guidance for supportive intervention rather than automated deterministic mandates.</w:t>
      </w:r>
    </w:p>
    <w:p>
      <w:pPr>
        <w:keepNext/>
        <w:spacing w:before="200" w:after="60"/>
      </w:pPr>
      <w:r>
        <w:rPr>
          <w:rFonts w:ascii="Times New Roman" w:hAnsi="Times New Roman"/>
          <w:b/>
          <w:i/>
          <w:color w:val="0F172A"/>
          <w:sz w:val="22"/>
        </w:rPr>
        <w:t>B. Privacy and Governance</w:t>
      </w:r>
    </w:p>
    <w:p>
      <w:r>
        <w:t>TRACE operates under a zero-telemetry client-first design. All cohort projections can be precomputed and served locally as static matrices without transmitting student personally identifiable information (PII) to external third-party cloud models.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VIII. CONCLUSION</w:t>
      </w:r>
    </w:p>
    <w:p>
      <w:r>
        <w:t>In this paper, we introduced TRACE, a multi-stage machine learning and visual analytics framework for higher education student continuity. By replacing static, instantaneous classification with a longitudinal trajectory paradigm across three chronological checkpoints, TRACE eliminates look-ahead leakage, ensures well-calibrated probability risk estimates, and provides actionable algorithmic recourse via constrained counterfactual optimization. Empirical testing on the complete UCI Dataset 697 confirms substantial accuracy progression across checkpoints (59.2% -&gt; 71.5% -&gt; 75.1%) with verified demographic fairness. Future work will explore transformer-based sequence modeling over multi-year transcripts and reinforcement-learning-driven optimal advisory policy recommendation.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REFERENCES</w:t>
      </w:r>
    </w:p>
    <w:p>
      <w:pPr>
        <w:spacing w:line="264" w:lineRule="auto" w:after="60"/>
        <w:ind w:left="360" w:hanging="360"/>
      </w:pPr>
      <w:r>
        <w:rPr>
          <w:sz w:val="18"/>
        </w:rPr>
        <w:t>[1] V. Realinho, J. Machado, L. Baptista, and M. V. Rocha, 'Predict Students' Dropout and Academic Success,' Data, vol. 6, no. 11, p. 110, 2021. doi: 10.3390/data6110110.</w:t>
      </w:r>
    </w:p>
    <w:p>
      <w:pPr>
        <w:spacing w:line="264" w:lineRule="auto" w:after="60"/>
        <w:ind w:left="360" w:hanging="360"/>
      </w:pPr>
      <w:r>
        <w:rPr>
          <w:sz w:val="18"/>
        </w:rPr>
        <w:t>[2] V. Tinto, 'Dropout from higher education: A theoretical synthesis of recent research,' Review of Educational Research, vol. 45, no. 1, pp. 89?125, 1975.</w:t>
      </w:r>
    </w:p>
    <w:p>
      <w:pPr>
        <w:spacing w:line="264" w:lineRule="auto" w:after="60"/>
        <w:ind w:left="360" w:hanging="360"/>
      </w:pPr>
      <w:r>
        <w:rPr>
          <w:sz w:val="18"/>
        </w:rPr>
        <w:t>[3] J. P. Bean, 'Dropouts and turnover: The synthesis and test of a causal model of student attrition,' Research in Higher Education, vol. 12, no. 2, pp. 155?187, 1980.</w:t>
      </w:r>
    </w:p>
    <w:p>
      <w:pPr>
        <w:spacing w:line="264" w:lineRule="auto" w:after="60"/>
        <w:ind w:left="360" w:hanging="360"/>
      </w:pPr>
      <w:r>
        <w:rPr>
          <w:sz w:val="18"/>
        </w:rPr>
        <w:t>[4] J. Platt, 'Probabilistic outputs for support vector machines and comparisons to regularized likelihood methods,' Advances in Large Margin Classifiers, vol. 10, no. 3, pp. 61?74, 1999.</w:t>
      </w:r>
    </w:p>
    <w:p>
      <w:pPr>
        <w:spacing w:line="264" w:lineRule="auto" w:after="60"/>
        <w:ind w:left="360" w:hanging="360"/>
      </w:pPr>
      <w:r>
        <w:rPr>
          <w:sz w:val="18"/>
        </w:rPr>
        <w:t>[5] C. Guo, G. Pleiss, Y. Sun, and K. Q. Weinberger, 'On calibration of modern neural networks,' in International Conference on Machine Learning (ICML), 2017, pp. 1321?1330.</w:t>
      </w:r>
    </w:p>
    <w:p>
      <w:pPr>
        <w:spacing w:line="264" w:lineRule="auto" w:after="60"/>
        <w:ind w:left="360" w:hanging="360"/>
      </w:pPr>
      <w:r>
        <w:rPr>
          <w:sz w:val="18"/>
        </w:rPr>
        <w:t>[6] S. Wachter, B. Mittelstadt, and C. Russell, 'Counterfactual explanations without opening the black box: Automated decisions and the GDPR,' Harvard Journal of Law &amp; Technology, vol. 31, p. 841, 2017.</w:t>
      </w:r>
    </w:p>
    <w:p>
      <w:pPr>
        <w:spacing w:line="264" w:lineRule="auto" w:after="60"/>
        <w:ind w:left="360" w:hanging="360"/>
      </w:pPr>
      <w:r>
        <w:rPr>
          <w:sz w:val="18"/>
        </w:rPr>
        <w:t>[7] S. M. Lundberg and S.-I. Lee, 'A unified approach to interpreting model predictions,' in Advances in Neural Information Processing Systems (NeurIPS), vol. 30, 2017.</w:t>
      </w:r>
    </w:p>
    <w:p>
      <w:pPr>
        <w:spacing w:line="264" w:lineRule="auto" w:after="60"/>
        <w:ind w:left="360" w:hanging="360"/>
      </w:pPr>
      <w:r>
        <w:rPr>
          <w:sz w:val="18"/>
        </w:rPr>
        <w:t>[8] G. Ke, Q. Meng, T. Finley, T. Wang, W. Chen, W. Ma, Q. Ye, and T.-Y. Liu, 'LightGBM: A highly efficient gradient boosting decision tree,' in Advances in Neural Information Processing Systems (NeurIPS), vol. 30, 2017.</w:t>
      </w:r>
    </w:p>
    <w:p>
      <w:pPr>
        <w:spacing w:line="264" w:lineRule="auto" w:after="60"/>
        <w:ind w:left="360" w:hanging="360"/>
      </w:pPr>
      <w:r>
        <w:rPr>
          <w:sz w:val="18"/>
        </w:rPr>
        <w:t>[9] C. Romero and S. Ventura, 'Educational data mining: A review of the state of the art,' IEEE Transactions on Systems, Man, and Cybernetics, Part C, vol. 40, no. 6, pp. 601?618, 2010.</w:t>
      </w:r>
    </w:p>
    <w:p>
      <w:pPr>
        <w:spacing w:line="264" w:lineRule="auto" w:after="60"/>
        <w:ind w:left="360" w:hanging="360"/>
      </w:pPr>
      <w:r>
        <w:rPr>
          <w:sz w:val="18"/>
        </w:rPr>
        <w:t>[10] R. S. Baker and K. Yacef, 'The state of educational data mining in 2009: A review and future visions,' Journal of Educational Data Mining, vol. 1, no. 1, pp. 3?17, 2009.</w:t>
      </w:r>
    </w:p>
    <w:p>
      <w:pPr>
        <w:spacing w:line="264" w:lineRule="auto" w:after="60"/>
        <w:ind w:left="360" w:hanging="360"/>
      </w:pPr>
      <w:r>
        <w:rPr>
          <w:sz w:val="18"/>
        </w:rPr>
        <w:t>[11] S. Barocas, M. Hardt, and A. Narayanan, Fairness and Machine Learning: Limitations and Opportunities. MIT Press, 2019.</w:t>
      </w:r>
    </w:p>
    <w:p>
      <w:pPr>
        <w:spacing w:line="264" w:lineRule="auto" w:after="60"/>
        <w:ind w:left="360" w:hanging="360"/>
      </w:pPr>
      <w:r>
        <w:rPr>
          <w:sz w:val="18"/>
        </w:rPr>
        <w:t>[12] R. K. Mothilal, A. Sharma, and C. Tan, 'Explaining machine learning classifiers through diverse counterfactual explanations,' in ACM Conference on Fairness, Accountability, and Transparency (FAccT), 2020, pp. 607?617.</w:t>
      </w:r>
    </w:p>
    <w:p>
      <w:pPr>
        <w:spacing w:line="264" w:lineRule="auto" w:after="60"/>
        <w:ind w:left="360" w:hanging="360"/>
      </w:pPr>
      <w:r>
        <w:rPr>
          <w:sz w:val="18"/>
        </w:rPr>
        <w:t>[13] F. Pedregosa et al., 'Scikit-learn: Machine learning in Python,' Journal of Machine Learning Research, vol. 12, pp. 2825?2830, 2011.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