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80ADE" w14:textId="77777777" w:rsidR="00AB1EF9" w:rsidRPr="002C0B0C" w:rsidRDefault="00AB1EF9" w:rsidP="00AB1EF9">
      <w:pPr>
        <w:jc w:val="center"/>
        <w:rPr>
          <w:rFonts w:cstheme="minorHAnsi"/>
          <w:b/>
          <w:bCs/>
          <w:color w:val="538135" w:themeColor="accent6" w:themeShade="BF"/>
          <w:kern w:val="0"/>
          <w:sz w:val="36"/>
          <w:szCs w:val="36"/>
          <w:u w:val="single"/>
        </w:rPr>
      </w:pPr>
      <w:bookmarkStart w:id="0" w:name="_Hlk147505832"/>
      <w:r w:rsidRPr="002C0B0C">
        <w:rPr>
          <w:rFonts w:cstheme="minorHAnsi"/>
          <w:b/>
          <w:bCs/>
          <w:color w:val="538135" w:themeColor="accent6" w:themeShade="BF"/>
          <w:kern w:val="0"/>
          <w:sz w:val="36"/>
          <w:szCs w:val="36"/>
          <w:u w:val="single"/>
        </w:rPr>
        <w:t>BANK LOAN REPORT</w:t>
      </w:r>
    </w:p>
    <w:p w14:paraId="1D15B9F9" w14:textId="77777777" w:rsidR="00AB1EF9" w:rsidRPr="002C0B0C" w:rsidRDefault="00AB1EF9" w:rsidP="00AB1EF9">
      <w:pPr>
        <w:jc w:val="center"/>
        <w:rPr>
          <w:b/>
          <w:bCs/>
          <w:color w:val="538135" w:themeColor="accent6" w:themeShade="BF"/>
          <w:sz w:val="32"/>
          <w:szCs w:val="32"/>
          <w:u w:val="single"/>
        </w:rPr>
      </w:pPr>
      <w:r w:rsidRPr="002C0B0C">
        <w:rPr>
          <w:b/>
          <w:bCs/>
          <w:color w:val="538135" w:themeColor="accent6" w:themeShade="BF"/>
          <w:sz w:val="32"/>
          <w:szCs w:val="32"/>
          <w:u w:val="single"/>
        </w:rPr>
        <w:t>DOMAIN KNOWLEDGE</w:t>
      </w:r>
    </w:p>
    <w:bookmarkEnd w:id="0"/>
    <w:p w14:paraId="4D773549" w14:textId="77777777" w:rsidR="00AB1EF9" w:rsidRPr="00AB1EF9" w:rsidRDefault="00AB1EF9" w:rsidP="00AB1EF9">
      <w:pPr>
        <w:rPr>
          <w:lang w:val="en-US"/>
        </w:rPr>
      </w:pPr>
      <w:r w:rsidRPr="00AB1EF9">
        <w:rPr>
          <w:b/>
          <w:bCs/>
          <w:lang w:val="en-US"/>
        </w:rPr>
        <w:t>Bank loans</w:t>
      </w:r>
      <w:r w:rsidRPr="00AB1EF9">
        <w:rPr>
          <w:lang w:val="en-US"/>
        </w:rPr>
        <w:t xml:space="preserve"> serve as a vital financial instrument that helps individuals and businesses fulfill their goals and manage their financial requirements effectively. However, it is important for borrowers to clearly understand the associated terms, costs, and responsibilities to make well-informed financial decisions.</w:t>
      </w:r>
    </w:p>
    <w:p w14:paraId="714408E2" w14:textId="77777777" w:rsidR="00AB1EF9" w:rsidRPr="00AB1EF9" w:rsidRDefault="00AB1EF9" w:rsidP="00AB1EF9">
      <w:pPr>
        <w:rPr>
          <w:lang w:val="en-US"/>
        </w:rPr>
      </w:pPr>
      <w:r w:rsidRPr="00AB1EF9">
        <w:rPr>
          <w:b/>
          <w:bCs/>
          <w:lang w:val="en-US"/>
        </w:rPr>
        <w:t>Banks collect loan-related data</w:t>
      </w:r>
      <w:r w:rsidRPr="00AB1EF9">
        <w:rPr>
          <w:lang w:val="en-US"/>
        </w:rPr>
        <w:t xml:space="preserve"> through multiple sources and processes, including:</w:t>
      </w:r>
    </w:p>
    <w:p w14:paraId="5A15BE5C" w14:textId="77777777" w:rsidR="00AB1EF9" w:rsidRPr="00AB1EF9" w:rsidRDefault="00AB1EF9" w:rsidP="00AB1EF9">
      <w:pPr>
        <w:numPr>
          <w:ilvl w:val="0"/>
          <w:numId w:val="1"/>
        </w:numPr>
        <w:rPr>
          <w:lang w:val="en-US"/>
        </w:rPr>
      </w:pPr>
      <w:r w:rsidRPr="00AB1EF9">
        <w:rPr>
          <w:b/>
          <w:bCs/>
          <w:lang w:val="en-US"/>
        </w:rPr>
        <w:t>Loan Applications:</w:t>
      </w:r>
      <w:r w:rsidRPr="00AB1EF9">
        <w:rPr>
          <w:lang w:val="en-US"/>
        </w:rPr>
        <w:t xml:space="preserve"> When individuals or organizations apply for loans, they provide comprehensive personal and financial details through application forms—either in digital or paper format.</w:t>
      </w:r>
    </w:p>
    <w:p w14:paraId="0F34BDCB" w14:textId="77777777" w:rsidR="00AB1EF9" w:rsidRPr="00AB1EF9" w:rsidRDefault="00AB1EF9" w:rsidP="00AB1EF9">
      <w:pPr>
        <w:numPr>
          <w:ilvl w:val="0"/>
          <w:numId w:val="1"/>
        </w:numPr>
        <w:rPr>
          <w:lang w:val="en-US"/>
        </w:rPr>
      </w:pPr>
      <w:r w:rsidRPr="00AB1EF9">
        <w:rPr>
          <w:b/>
          <w:bCs/>
          <w:lang w:val="en-US"/>
        </w:rPr>
        <w:t>Credit Reports:</w:t>
      </w:r>
      <w:r w:rsidRPr="00AB1EF9">
        <w:rPr>
          <w:lang w:val="en-US"/>
        </w:rPr>
        <w:t xml:space="preserve"> To assess a borrower's creditworthiness, banks obtain credit reports from credit bureaus. These reports include information about the applicant’s credit history, existing debts, and repayment patterns.</w:t>
      </w:r>
    </w:p>
    <w:p w14:paraId="7561DD93" w14:textId="77777777" w:rsidR="00AB1EF9" w:rsidRPr="00AB1EF9" w:rsidRDefault="00AB1EF9" w:rsidP="00AB1EF9">
      <w:pPr>
        <w:numPr>
          <w:ilvl w:val="0"/>
          <w:numId w:val="1"/>
        </w:numPr>
        <w:rPr>
          <w:lang w:val="en-US"/>
        </w:rPr>
      </w:pPr>
      <w:r w:rsidRPr="00AB1EF9">
        <w:rPr>
          <w:b/>
          <w:bCs/>
          <w:lang w:val="en-US"/>
        </w:rPr>
        <w:t>Internal Records:</w:t>
      </w:r>
      <w:r w:rsidRPr="00AB1EF9">
        <w:rPr>
          <w:lang w:val="en-US"/>
        </w:rPr>
        <w:t xml:space="preserve"> Banks maintain extensive internal databases that record details of loan transactions, such as disbursements, repayments, and changes in loan status.</w:t>
      </w:r>
    </w:p>
    <w:p w14:paraId="467E3F85" w14:textId="77777777" w:rsidR="00AB1EF9" w:rsidRPr="00AB1EF9" w:rsidRDefault="00AB1EF9" w:rsidP="00AB1EF9">
      <w:pPr>
        <w:numPr>
          <w:ilvl w:val="0"/>
          <w:numId w:val="1"/>
        </w:numPr>
        <w:rPr>
          <w:lang w:val="en-US"/>
        </w:rPr>
      </w:pPr>
      <w:r w:rsidRPr="00AB1EF9">
        <w:rPr>
          <w:b/>
          <w:bCs/>
          <w:lang w:val="en-US"/>
        </w:rPr>
        <w:t>Online Portals:</w:t>
      </w:r>
      <w:r w:rsidRPr="00AB1EF9">
        <w:rPr>
          <w:lang w:val="en-US"/>
        </w:rPr>
        <w:t xml:space="preserve"> Many banks provide online platforms where borrowers can apply for loans, make repayments, and view account details. The data collected from these interactions is stored for monitoring and analytical purposes.</w:t>
      </w:r>
    </w:p>
    <w:p w14:paraId="7457B98A" w14:textId="77777777" w:rsidR="00AB1EF9" w:rsidRPr="00AB1EF9" w:rsidRDefault="00AB1EF9" w:rsidP="00AB1EF9">
      <w:pPr>
        <w:numPr>
          <w:ilvl w:val="0"/>
          <w:numId w:val="1"/>
        </w:numPr>
        <w:rPr>
          <w:lang w:val="en-US"/>
        </w:rPr>
      </w:pPr>
      <w:r w:rsidRPr="00AB1EF9">
        <w:rPr>
          <w:b/>
          <w:bCs/>
          <w:lang w:val="en-US"/>
        </w:rPr>
        <w:t>Third-party Data Sources:</w:t>
      </w:r>
      <w:r w:rsidRPr="00AB1EF9">
        <w:rPr>
          <w:lang w:val="en-US"/>
        </w:rPr>
        <w:t xml:space="preserve"> In some cases, banks use external data providers—such as income verification or financial assessment services—to gather additional borrower information and enhance the accuracy of their evaluations.</w:t>
      </w:r>
    </w:p>
    <w:p w14:paraId="6E9614F6" w14:textId="77777777" w:rsidR="00AB1EF9" w:rsidRPr="002C0B0C" w:rsidRDefault="00AB1EF9" w:rsidP="00AB1EF9">
      <w:pPr>
        <w:ind w:left="360"/>
        <w:jc w:val="both"/>
        <w:rPr>
          <w:b/>
          <w:bCs/>
          <w:color w:val="538135" w:themeColor="accent6" w:themeShade="BF"/>
          <w:sz w:val="28"/>
          <w:szCs w:val="28"/>
          <w:u w:val="single"/>
        </w:rPr>
      </w:pPr>
      <w:r w:rsidRPr="002C0B0C">
        <w:rPr>
          <w:b/>
          <w:bCs/>
          <w:color w:val="538135" w:themeColor="accent6" w:themeShade="BF"/>
          <w:sz w:val="28"/>
          <w:szCs w:val="28"/>
          <w:u w:val="single"/>
        </w:rPr>
        <w:t>Process of Granting a Loan</w:t>
      </w:r>
    </w:p>
    <w:p w14:paraId="562E8FC9" w14:textId="77777777" w:rsidR="00AB1EF9" w:rsidRPr="00AB1EF9" w:rsidRDefault="00AB1EF9" w:rsidP="00AB1EF9">
      <w:pPr>
        <w:rPr>
          <w:b/>
          <w:bCs/>
          <w:lang w:val="en-US"/>
        </w:rPr>
      </w:pPr>
      <w:r w:rsidRPr="00AB1EF9">
        <w:rPr>
          <w:b/>
          <w:bCs/>
          <w:lang w:val="en-US"/>
        </w:rPr>
        <w:t>Loan Processing Lifecycle</w:t>
      </w:r>
    </w:p>
    <w:p w14:paraId="534EFA65" w14:textId="77777777" w:rsidR="00AB1EF9" w:rsidRPr="00AB1EF9" w:rsidRDefault="00AB1EF9" w:rsidP="00AB1EF9">
      <w:pPr>
        <w:rPr>
          <w:lang w:val="en-US"/>
        </w:rPr>
      </w:pPr>
      <w:r w:rsidRPr="00AB1EF9">
        <w:rPr>
          <w:b/>
          <w:bCs/>
          <w:lang w:val="en-US"/>
        </w:rPr>
        <w:t>1. Loan Application:</w:t>
      </w:r>
      <w:r w:rsidRPr="00AB1EF9">
        <w:rPr>
          <w:lang w:val="en-US"/>
        </w:rPr>
        <w:br/>
        <w:t>The process begins when a customer submits a loan application to a bank or lending institution. This can be done in person, online, or through other available channels.</w:t>
      </w:r>
    </w:p>
    <w:p w14:paraId="17E8CF82" w14:textId="77777777" w:rsidR="00AB1EF9" w:rsidRPr="00AB1EF9" w:rsidRDefault="00AB1EF9" w:rsidP="00AB1EF9">
      <w:pPr>
        <w:rPr>
          <w:lang w:val="en-US"/>
        </w:rPr>
      </w:pPr>
      <w:r w:rsidRPr="00AB1EF9">
        <w:rPr>
          <w:b/>
          <w:bCs/>
          <w:lang w:val="en-US"/>
        </w:rPr>
        <w:t>2. Application Review:</w:t>
      </w:r>
      <w:r w:rsidRPr="00AB1EF9">
        <w:rPr>
          <w:lang w:val="en-US"/>
        </w:rPr>
        <w:br/>
        <w:t>The lending institution evaluates the submitted application and gathers required documentation such as income proofs, credit reports, and identification details.</w:t>
      </w:r>
    </w:p>
    <w:p w14:paraId="596D6765" w14:textId="77777777" w:rsidR="00AB1EF9" w:rsidRPr="00AB1EF9" w:rsidRDefault="00AB1EF9" w:rsidP="00AB1EF9">
      <w:pPr>
        <w:rPr>
          <w:lang w:val="en-US"/>
        </w:rPr>
      </w:pPr>
      <w:r w:rsidRPr="00AB1EF9">
        <w:rPr>
          <w:b/>
          <w:bCs/>
          <w:lang w:val="en-US"/>
        </w:rPr>
        <w:t>3. Identity Verification:</w:t>
      </w:r>
      <w:r w:rsidRPr="00AB1EF9">
        <w:rPr>
          <w:lang w:val="en-US"/>
        </w:rPr>
        <w:br/>
        <w:t>The applicant’s identity is verified to ensure authenticity and prevent fraudulent or identity theft cases.</w:t>
      </w:r>
    </w:p>
    <w:p w14:paraId="55247E3C" w14:textId="77777777" w:rsidR="00AB1EF9" w:rsidRPr="00AB1EF9" w:rsidRDefault="00AB1EF9" w:rsidP="00AB1EF9">
      <w:pPr>
        <w:rPr>
          <w:lang w:val="en-US"/>
        </w:rPr>
      </w:pPr>
      <w:r w:rsidRPr="00AB1EF9">
        <w:rPr>
          <w:b/>
          <w:bCs/>
          <w:lang w:val="en-US"/>
        </w:rPr>
        <w:t>4. Credit Check:</w:t>
      </w:r>
      <w:r w:rsidRPr="00AB1EF9">
        <w:rPr>
          <w:lang w:val="en-US"/>
        </w:rPr>
        <w:br/>
        <w:t>A credit check is conducted by obtaining the applicant’s credit report from credit bureaus. The lender reviews the applicant’s credit score, repayment history, and any past defaults or delinquencies.</w:t>
      </w:r>
    </w:p>
    <w:p w14:paraId="740B96E4" w14:textId="77777777" w:rsidR="00AB1EF9" w:rsidRPr="00AB1EF9" w:rsidRDefault="00AB1EF9" w:rsidP="00AB1EF9">
      <w:pPr>
        <w:rPr>
          <w:lang w:val="en-US"/>
        </w:rPr>
      </w:pPr>
      <w:r w:rsidRPr="00AB1EF9">
        <w:rPr>
          <w:b/>
          <w:bCs/>
          <w:lang w:val="en-US"/>
        </w:rPr>
        <w:lastRenderedPageBreak/>
        <w:t>5. Income Verification:</w:t>
      </w:r>
      <w:r w:rsidRPr="00AB1EF9">
        <w:rPr>
          <w:lang w:val="en-US"/>
        </w:rPr>
        <w:br/>
        <w:t>The lender verifies the applicant’s income to assess their repayment capacity. This step may include reviewing salary slips, tax returns, or other proof of income.</w:t>
      </w:r>
    </w:p>
    <w:p w14:paraId="7BA89386" w14:textId="77777777" w:rsidR="00AB1EF9" w:rsidRPr="00AB1EF9" w:rsidRDefault="00AB1EF9" w:rsidP="00AB1EF9">
      <w:pPr>
        <w:rPr>
          <w:lang w:val="en-US"/>
        </w:rPr>
      </w:pPr>
      <w:r w:rsidRPr="00AB1EF9">
        <w:rPr>
          <w:b/>
          <w:bCs/>
          <w:lang w:val="en-US"/>
        </w:rPr>
        <w:t>6. Debt-to-Income (DTI) Ratio Evaluation:</w:t>
      </w:r>
      <w:r w:rsidRPr="00AB1EF9">
        <w:rPr>
          <w:lang w:val="en-US"/>
        </w:rPr>
        <w:br/>
        <w:t>The applicant’s DTI ratio is calculated by comparing monthly debt obligations to monthly income. A lower DTI generally indicates a stronger ability to manage repayments.</w:t>
      </w:r>
    </w:p>
    <w:p w14:paraId="0D306EB3" w14:textId="77777777" w:rsidR="00AB1EF9" w:rsidRPr="00AB1EF9" w:rsidRDefault="00AB1EF9" w:rsidP="00AB1EF9">
      <w:pPr>
        <w:rPr>
          <w:lang w:val="en-US"/>
        </w:rPr>
      </w:pPr>
      <w:r w:rsidRPr="00AB1EF9">
        <w:rPr>
          <w:b/>
          <w:bCs/>
          <w:lang w:val="en-US"/>
        </w:rPr>
        <w:t>7. Employment Verification:</w:t>
      </w:r>
      <w:r w:rsidRPr="00AB1EF9">
        <w:rPr>
          <w:lang w:val="en-US"/>
        </w:rPr>
        <w:br/>
        <w:t>The lender may contact the applicant’s employer to confirm their employment status, designation, and tenure. Consistent employment is considered a positive indicator of financial stability.</w:t>
      </w:r>
    </w:p>
    <w:p w14:paraId="1613759D" w14:textId="77777777" w:rsidR="00AB1EF9" w:rsidRPr="00AB1EF9" w:rsidRDefault="00AB1EF9" w:rsidP="00AB1EF9">
      <w:pPr>
        <w:rPr>
          <w:lang w:val="en-US"/>
        </w:rPr>
      </w:pPr>
      <w:r w:rsidRPr="00AB1EF9">
        <w:rPr>
          <w:b/>
          <w:bCs/>
          <w:lang w:val="en-US"/>
        </w:rPr>
        <w:t>8. Collateral Evaluation (if applicable):</w:t>
      </w:r>
      <w:r w:rsidRPr="00AB1EF9">
        <w:rPr>
          <w:lang w:val="en-US"/>
        </w:rPr>
        <w:br/>
        <w:t>For secured loans, the lender assesses the value and condition of the collateral (such as property or vehicles) pledged against the loan.</w:t>
      </w:r>
    </w:p>
    <w:p w14:paraId="0393BE70" w14:textId="77777777" w:rsidR="00AB1EF9" w:rsidRPr="00AB1EF9" w:rsidRDefault="00AB1EF9" w:rsidP="00AB1EF9">
      <w:pPr>
        <w:rPr>
          <w:lang w:val="en-US"/>
        </w:rPr>
      </w:pPr>
      <w:r w:rsidRPr="00AB1EF9">
        <w:rPr>
          <w:b/>
          <w:bCs/>
          <w:lang w:val="en-US"/>
        </w:rPr>
        <w:t>9. Risk Assessment:</w:t>
      </w:r>
      <w:r w:rsidRPr="00AB1EF9">
        <w:rPr>
          <w:lang w:val="en-US"/>
        </w:rPr>
        <w:br/>
        <w:t>A comprehensive risk evaluation is conducted, taking into account the borrower’s creditworthiness, income stability, collateral value (if any), and purpose of the loan.</w:t>
      </w:r>
    </w:p>
    <w:p w14:paraId="55FD7D38" w14:textId="77777777" w:rsidR="00AB1EF9" w:rsidRPr="00AB1EF9" w:rsidRDefault="00AB1EF9" w:rsidP="00AB1EF9">
      <w:pPr>
        <w:rPr>
          <w:lang w:val="en-US"/>
        </w:rPr>
      </w:pPr>
      <w:r w:rsidRPr="00AB1EF9">
        <w:rPr>
          <w:b/>
          <w:bCs/>
          <w:lang w:val="en-US"/>
        </w:rPr>
        <w:t>10. Loan Approval or Rejection:</w:t>
      </w:r>
      <w:r w:rsidRPr="00AB1EF9">
        <w:rPr>
          <w:lang w:val="en-US"/>
        </w:rPr>
        <w:br/>
        <w:t>Based on the findings and overall risk profile, the lender decides whether to approve or deny the loan. If approved, the loan amount, interest rate, and repayment terms are determined.</w:t>
      </w:r>
    </w:p>
    <w:p w14:paraId="78B99F76" w14:textId="77777777" w:rsidR="00AB1EF9" w:rsidRPr="00AB1EF9" w:rsidRDefault="00AB1EF9" w:rsidP="00AB1EF9">
      <w:pPr>
        <w:rPr>
          <w:lang w:val="en-US"/>
        </w:rPr>
      </w:pPr>
      <w:r w:rsidRPr="00AB1EF9">
        <w:rPr>
          <w:b/>
          <w:bCs/>
          <w:lang w:val="en-US"/>
        </w:rPr>
        <w:t>11. Loan Agreement:</w:t>
      </w:r>
      <w:r w:rsidRPr="00AB1EF9">
        <w:rPr>
          <w:lang w:val="en-US"/>
        </w:rPr>
        <w:br/>
        <w:t>An official loan agreement is prepared, outlining all key terms and conditions, including interest rates, repayment schedules, fees, and penalties. Both parties sign the agreement to formalize the loan.</w:t>
      </w:r>
    </w:p>
    <w:p w14:paraId="04277512" w14:textId="77777777" w:rsidR="00AB1EF9" w:rsidRPr="00AB1EF9" w:rsidRDefault="00AB1EF9" w:rsidP="00AB1EF9">
      <w:pPr>
        <w:rPr>
          <w:lang w:val="en-US"/>
        </w:rPr>
      </w:pPr>
      <w:r w:rsidRPr="00AB1EF9">
        <w:rPr>
          <w:b/>
          <w:bCs/>
          <w:lang w:val="en-US"/>
        </w:rPr>
        <w:t>12. Fund Disbursement:</w:t>
      </w:r>
      <w:r w:rsidRPr="00AB1EF9">
        <w:rPr>
          <w:lang w:val="en-US"/>
        </w:rPr>
        <w:br/>
        <w:t>After the agreement is executed, the lender disburses the approved funds to the borrower, who can then utilize them for the intended purpose.</w:t>
      </w:r>
    </w:p>
    <w:p w14:paraId="78C2E91C" w14:textId="77777777" w:rsidR="00AB1EF9" w:rsidRPr="00AB1EF9" w:rsidRDefault="00AB1EF9" w:rsidP="00AB1EF9">
      <w:pPr>
        <w:rPr>
          <w:lang w:val="en-US"/>
        </w:rPr>
      </w:pPr>
      <w:r w:rsidRPr="00AB1EF9">
        <w:rPr>
          <w:b/>
          <w:bCs/>
          <w:lang w:val="en-US"/>
        </w:rPr>
        <w:t>13. Repayment Phase:</w:t>
      </w:r>
      <w:r w:rsidRPr="00AB1EF9">
        <w:rPr>
          <w:lang w:val="en-US"/>
        </w:rPr>
        <w:br/>
        <w:t>The borrower must make timely payments as per the agreed schedule, covering both principal and interest components of the loan.</w:t>
      </w:r>
    </w:p>
    <w:p w14:paraId="6875D280" w14:textId="77777777" w:rsidR="00AB1EF9" w:rsidRPr="00AB1EF9" w:rsidRDefault="00AB1EF9" w:rsidP="00AB1EF9">
      <w:pPr>
        <w:rPr>
          <w:lang w:val="en-US"/>
        </w:rPr>
      </w:pPr>
      <w:r w:rsidRPr="00AB1EF9">
        <w:rPr>
          <w:b/>
          <w:bCs/>
          <w:lang w:val="en-US"/>
        </w:rPr>
        <w:t>14. Ongoing Monitoring:</w:t>
      </w:r>
      <w:r w:rsidRPr="00AB1EF9">
        <w:rPr>
          <w:lang w:val="en-US"/>
        </w:rPr>
        <w:br/>
        <w:t>Throughout the loan tenure, lenders continuously monitor account performance—tracking payments, assessing financial stability, and managing any late payments or defaults.</w:t>
      </w:r>
    </w:p>
    <w:p w14:paraId="0F6E086F" w14:textId="2D7994C4" w:rsidR="00AB1EF9" w:rsidRDefault="00AB1EF9"/>
    <w:p w14:paraId="6965DECF" w14:textId="77777777" w:rsidR="002C0B0C" w:rsidRPr="002C0B0C" w:rsidRDefault="002C0B0C" w:rsidP="002C0B0C">
      <w:pPr>
        <w:ind w:left="360"/>
        <w:jc w:val="both"/>
        <w:rPr>
          <w:b/>
          <w:bCs/>
          <w:color w:val="538135" w:themeColor="accent6" w:themeShade="BF"/>
          <w:u w:val="single"/>
          <w:lang w:val="en-US"/>
        </w:rPr>
      </w:pPr>
      <w:r w:rsidRPr="002C0B0C">
        <w:rPr>
          <w:b/>
          <w:bCs/>
          <w:color w:val="538135" w:themeColor="accent6" w:themeShade="BF"/>
          <w:sz w:val="28"/>
          <w:szCs w:val="28"/>
          <w:u w:val="single"/>
        </w:rPr>
        <w:t>Purpose</w:t>
      </w:r>
      <w:r w:rsidRPr="002C0B0C">
        <w:rPr>
          <w:b/>
          <w:bCs/>
          <w:color w:val="538135" w:themeColor="accent6" w:themeShade="BF"/>
          <w:u w:val="single"/>
          <w:lang w:val="en-US"/>
        </w:rPr>
        <w:t xml:space="preserve"> </w:t>
      </w:r>
      <w:r w:rsidRPr="002C0B0C">
        <w:rPr>
          <w:b/>
          <w:bCs/>
          <w:color w:val="538135" w:themeColor="accent6" w:themeShade="BF"/>
          <w:sz w:val="28"/>
          <w:szCs w:val="28"/>
          <w:u w:val="single"/>
        </w:rPr>
        <w:t>of</w:t>
      </w:r>
      <w:r w:rsidRPr="002C0B0C">
        <w:rPr>
          <w:b/>
          <w:bCs/>
          <w:color w:val="538135" w:themeColor="accent6" w:themeShade="BF"/>
          <w:u w:val="single"/>
          <w:lang w:val="en-US"/>
        </w:rPr>
        <w:t xml:space="preserve"> </w:t>
      </w:r>
      <w:r w:rsidRPr="002C0B0C">
        <w:rPr>
          <w:b/>
          <w:bCs/>
          <w:color w:val="538135" w:themeColor="accent6" w:themeShade="BF"/>
          <w:sz w:val="28"/>
          <w:szCs w:val="28"/>
          <w:u w:val="single"/>
        </w:rPr>
        <w:t>Loan</w:t>
      </w:r>
      <w:r w:rsidRPr="002C0B0C">
        <w:rPr>
          <w:b/>
          <w:bCs/>
          <w:color w:val="538135" w:themeColor="accent6" w:themeShade="BF"/>
          <w:u w:val="single"/>
          <w:lang w:val="en-US"/>
        </w:rPr>
        <w:t xml:space="preserve"> </w:t>
      </w:r>
      <w:r w:rsidRPr="002C0B0C">
        <w:rPr>
          <w:b/>
          <w:bCs/>
          <w:color w:val="538135" w:themeColor="accent6" w:themeShade="BF"/>
          <w:sz w:val="28"/>
          <w:szCs w:val="28"/>
          <w:u w:val="single"/>
        </w:rPr>
        <w:t>Data</w:t>
      </w:r>
      <w:r w:rsidRPr="002C0B0C">
        <w:rPr>
          <w:b/>
          <w:bCs/>
          <w:color w:val="538135" w:themeColor="accent6" w:themeShade="BF"/>
          <w:u w:val="single"/>
          <w:lang w:val="en-US"/>
        </w:rPr>
        <w:t xml:space="preserve"> </w:t>
      </w:r>
      <w:r w:rsidRPr="002C0B0C">
        <w:rPr>
          <w:b/>
          <w:bCs/>
          <w:color w:val="538135" w:themeColor="accent6" w:themeShade="BF"/>
          <w:sz w:val="28"/>
          <w:szCs w:val="28"/>
          <w:u w:val="single"/>
        </w:rPr>
        <w:t>Analysis</w:t>
      </w:r>
    </w:p>
    <w:p w14:paraId="333D2806" w14:textId="77777777" w:rsidR="002C0B0C" w:rsidRPr="002C0B0C" w:rsidRDefault="002C0B0C" w:rsidP="002C0B0C">
      <w:pPr>
        <w:rPr>
          <w:lang w:val="en-US"/>
        </w:rPr>
      </w:pPr>
      <w:r w:rsidRPr="002C0B0C">
        <w:rPr>
          <w:lang w:val="en-US"/>
        </w:rPr>
        <w:t>Banks analyze loan data for a variety of crucial reasons that help them make informed, strategic, and compliant financial decisions.</w:t>
      </w:r>
    </w:p>
    <w:p w14:paraId="4C354E16" w14:textId="77777777" w:rsidR="002C0B0C" w:rsidRPr="002C0B0C" w:rsidRDefault="002C0B0C" w:rsidP="002C0B0C">
      <w:pPr>
        <w:rPr>
          <w:lang w:val="en-US"/>
        </w:rPr>
      </w:pPr>
      <w:r w:rsidRPr="002C0B0C">
        <w:rPr>
          <w:b/>
          <w:bCs/>
          <w:lang w:val="en-US"/>
        </w:rPr>
        <w:t>1. Risk Assessment:</w:t>
      </w:r>
      <w:r w:rsidRPr="002C0B0C">
        <w:rPr>
          <w:lang w:val="en-US"/>
        </w:rPr>
        <w:br/>
        <w:t xml:space="preserve">The primary objective of loan data analysis is to evaluate the risk involved in lending to individuals or </w:t>
      </w:r>
      <w:r w:rsidRPr="002C0B0C">
        <w:rPr>
          <w:lang w:val="en-US"/>
        </w:rPr>
        <w:lastRenderedPageBreak/>
        <w:t>businesses. Banks utilize this data to assess borrowers’ creditworthiness, predict the likelihood of default, and determine appropriate interest rates and lending terms.</w:t>
      </w:r>
    </w:p>
    <w:p w14:paraId="34018F04" w14:textId="77777777" w:rsidR="002C0B0C" w:rsidRPr="002C0B0C" w:rsidRDefault="002C0B0C" w:rsidP="002C0B0C">
      <w:pPr>
        <w:rPr>
          <w:lang w:val="en-US"/>
        </w:rPr>
      </w:pPr>
      <w:r w:rsidRPr="002C0B0C">
        <w:rPr>
          <w:b/>
          <w:bCs/>
          <w:lang w:val="en-US"/>
        </w:rPr>
        <w:t>2. Decision-Making:</w:t>
      </w:r>
      <w:r w:rsidRPr="002C0B0C">
        <w:rPr>
          <w:lang w:val="en-US"/>
        </w:rPr>
        <w:br/>
        <w:t>Data-driven analysis plays a key role in the loan approval process. By using statistical models and predictive algorithms, banks can make well-informed decisions regarding loan approvals, rejections, or modifications.</w:t>
      </w:r>
    </w:p>
    <w:p w14:paraId="3AD84AF2" w14:textId="77777777" w:rsidR="002C0B0C" w:rsidRPr="002C0B0C" w:rsidRDefault="002C0B0C" w:rsidP="002C0B0C">
      <w:pPr>
        <w:rPr>
          <w:lang w:val="en-US"/>
        </w:rPr>
      </w:pPr>
      <w:r w:rsidRPr="002C0B0C">
        <w:rPr>
          <w:b/>
          <w:bCs/>
          <w:lang w:val="en-US"/>
        </w:rPr>
        <w:t>3. Portfolio Management:</w:t>
      </w:r>
      <w:r w:rsidRPr="002C0B0C">
        <w:rPr>
          <w:lang w:val="en-US"/>
        </w:rPr>
        <w:br/>
        <w:t>Banks manage diverse loan portfolios, such as personal loans, mortgages, and business loans. Data analysis enables them to monitor portfolio performance, identify underperforming loans, and optimize pricing and repayment structures.</w:t>
      </w:r>
    </w:p>
    <w:p w14:paraId="16BFEC20" w14:textId="77777777" w:rsidR="002C0B0C" w:rsidRPr="002C0B0C" w:rsidRDefault="002C0B0C" w:rsidP="002C0B0C">
      <w:pPr>
        <w:rPr>
          <w:lang w:val="en-US"/>
        </w:rPr>
      </w:pPr>
      <w:r w:rsidRPr="002C0B0C">
        <w:rPr>
          <w:b/>
          <w:bCs/>
          <w:lang w:val="en-US"/>
        </w:rPr>
        <w:t>4. Fraud Detection:</w:t>
      </w:r>
      <w:r w:rsidRPr="002C0B0C">
        <w:rPr>
          <w:lang w:val="en-US"/>
        </w:rPr>
        <w:br/>
        <w:t>Analytical tools help banks identify potential fraud by detecting unusual patterns, inconsistencies, or discrepancies in loan data. Early detection mechanisms reduce financial losses and enhance security.</w:t>
      </w:r>
    </w:p>
    <w:p w14:paraId="5BD242AB" w14:textId="77777777" w:rsidR="002C0B0C" w:rsidRPr="002C0B0C" w:rsidRDefault="002C0B0C" w:rsidP="002C0B0C">
      <w:pPr>
        <w:rPr>
          <w:lang w:val="en-US"/>
        </w:rPr>
      </w:pPr>
      <w:r w:rsidRPr="002C0B0C">
        <w:rPr>
          <w:b/>
          <w:bCs/>
          <w:lang w:val="en-US"/>
        </w:rPr>
        <w:t>5. Regulatory Compliance:</w:t>
      </w:r>
      <w:r w:rsidRPr="002C0B0C">
        <w:rPr>
          <w:lang w:val="en-US"/>
        </w:rPr>
        <w:br/>
        <w:t xml:space="preserve">Banks are required to comply with various financial regulations, such as the </w:t>
      </w:r>
      <w:r w:rsidRPr="002C0B0C">
        <w:rPr>
          <w:i/>
          <w:iCs/>
          <w:lang w:val="en-US"/>
        </w:rPr>
        <w:t>Home Mortgage Disclosure Act (HMDA)</w:t>
      </w:r>
      <w:r w:rsidRPr="002C0B0C">
        <w:rPr>
          <w:lang w:val="en-US"/>
        </w:rPr>
        <w:t xml:space="preserve"> and </w:t>
      </w:r>
      <w:r w:rsidRPr="002C0B0C">
        <w:rPr>
          <w:i/>
          <w:iCs/>
          <w:lang w:val="en-US"/>
        </w:rPr>
        <w:t>Know Your Customer (KYC)</w:t>
      </w:r>
      <w:r w:rsidRPr="002C0B0C">
        <w:rPr>
          <w:lang w:val="en-US"/>
        </w:rPr>
        <w:t xml:space="preserve"> norms. Loan data analysis supports accurate reporting and ensures compliance with these regulatory requirements.</w:t>
      </w:r>
    </w:p>
    <w:p w14:paraId="2C54790F" w14:textId="77777777" w:rsidR="002C0B0C" w:rsidRPr="002C0B0C" w:rsidRDefault="002C0B0C" w:rsidP="002C0B0C">
      <w:pPr>
        <w:rPr>
          <w:lang w:val="en-US"/>
        </w:rPr>
      </w:pPr>
      <w:r w:rsidRPr="002C0B0C">
        <w:rPr>
          <w:b/>
          <w:bCs/>
          <w:lang w:val="en-US"/>
        </w:rPr>
        <w:t>6. Customer Insights:</w:t>
      </w:r>
      <w:r w:rsidRPr="002C0B0C">
        <w:rPr>
          <w:lang w:val="en-US"/>
        </w:rPr>
        <w:br/>
        <w:t>Through analyzing loan data, banks gain valuable insights into customer behavior, financial habits, and preferences. These insights help in developing targeted loan products and personalized marketing strategies.</w:t>
      </w:r>
    </w:p>
    <w:p w14:paraId="3FB4ED3F" w14:textId="77777777" w:rsidR="002C0B0C" w:rsidRPr="002C0B0C" w:rsidRDefault="002C0B0C" w:rsidP="002C0B0C">
      <w:pPr>
        <w:rPr>
          <w:lang w:val="en-US"/>
        </w:rPr>
      </w:pPr>
      <w:r w:rsidRPr="002C0B0C">
        <w:rPr>
          <w:b/>
          <w:bCs/>
          <w:lang w:val="en-US"/>
        </w:rPr>
        <w:t>7. Profitability Analysis:</w:t>
      </w:r>
      <w:r w:rsidRPr="002C0B0C">
        <w:rPr>
          <w:lang w:val="en-US"/>
        </w:rPr>
        <w:br/>
        <w:t>By examining factors such as interest income, loan origination costs, default rates, and collection efficiency, banks can evaluate the profitability of their loan portfolios and improve financial performance.</w:t>
      </w:r>
    </w:p>
    <w:p w14:paraId="1AFE5797" w14:textId="77777777" w:rsidR="002C0B0C" w:rsidRPr="002C0B0C" w:rsidRDefault="002C0B0C" w:rsidP="002C0B0C">
      <w:pPr>
        <w:rPr>
          <w:lang w:val="en-US"/>
        </w:rPr>
      </w:pPr>
      <w:r w:rsidRPr="002C0B0C">
        <w:rPr>
          <w:b/>
          <w:bCs/>
          <w:lang w:val="en-US"/>
        </w:rPr>
        <w:t>8. Market Research:</w:t>
      </w:r>
      <w:r w:rsidRPr="002C0B0C">
        <w:rPr>
          <w:lang w:val="en-US"/>
        </w:rPr>
        <w:br/>
        <w:t>Loan data analysis provides a deeper understanding of market trends, customer demand, and competitive dynamics. These insights guide banks in developing new financial products and expanding into emerging markets.</w:t>
      </w:r>
    </w:p>
    <w:p w14:paraId="2A72FD32" w14:textId="77777777" w:rsidR="002C0B0C" w:rsidRPr="002C0B0C" w:rsidRDefault="002C0B0C" w:rsidP="002C0B0C">
      <w:pPr>
        <w:rPr>
          <w:lang w:val="en-US"/>
        </w:rPr>
      </w:pPr>
      <w:r w:rsidRPr="002C0B0C">
        <w:rPr>
          <w:b/>
          <w:bCs/>
          <w:lang w:val="en-US"/>
        </w:rPr>
        <w:t>9. Credit Risk Management:</w:t>
      </w:r>
      <w:r w:rsidRPr="002C0B0C">
        <w:rPr>
          <w:lang w:val="en-US"/>
        </w:rPr>
        <w:br/>
        <w:t>Continuous monitoring of loan data allows banks to effectively manage credit risk. Data analytics assists in formulating risk mitigation strategies, setting aside provisions for potential losses, and conducting stress tests.</w:t>
      </w:r>
    </w:p>
    <w:p w14:paraId="186829A1" w14:textId="77777777" w:rsidR="002C0B0C" w:rsidRPr="002C0B0C" w:rsidRDefault="002C0B0C" w:rsidP="002C0B0C">
      <w:pPr>
        <w:rPr>
          <w:lang w:val="en-US"/>
        </w:rPr>
      </w:pPr>
      <w:r w:rsidRPr="002C0B0C">
        <w:rPr>
          <w:b/>
          <w:bCs/>
          <w:lang w:val="en-US"/>
        </w:rPr>
        <w:t>10. Customer Retention:</w:t>
      </w:r>
      <w:r w:rsidRPr="002C0B0C">
        <w:rPr>
          <w:lang w:val="en-US"/>
        </w:rPr>
        <w:br/>
        <w:t>Data analysis helps banks identify opportunities to strengthen customer relationships, such as offering refinancing options, loyalty benefits, or cross-selling other financial products to existing clients.</w:t>
      </w:r>
    </w:p>
    <w:p w14:paraId="5250768D" w14:textId="77777777" w:rsidR="00AB1EF9" w:rsidRDefault="00AB1EF9"/>
    <w:sectPr w:rsidR="00AB1EF9">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132A4" w14:textId="77777777" w:rsidR="002C0B0C" w:rsidRDefault="002C0B0C" w:rsidP="002C0B0C">
      <w:pPr>
        <w:spacing w:after="0" w:line="240" w:lineRule="auto"/>
      </w:pPr>
      <w:r>
        <w:separator/>
      </w:r>
    </w:p>
  </w:endnote>
  <w:endnote w:type="continuationSeparator" w:id="0">
    <w:p w14:paraId="721CD0B0" w14:textId="77777777" w:rsidR="002C0B0C" w:rsidRDefault="002C0B0C" w:rsidP="002C0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8FCF7" w14:textId="77777777" w:rsidR="002C0B0C" w:rsidRDefault="002C0B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15B47" w14:textId="77777777" w:rsidR="002C0B0C" w:rsidRDefault="002C0B0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009E7" w14:textId="77777777" w:rsidR="002C0B0C" w:rsidRDefault="002C0B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F17E9" w14:textId="77777777" w:rsidR="002C0B0C" w:rsidRDefault="002C0B0C" w:rsidP="002C0B0C">
      <w:pPr>
        <w:spacing w:after="0" w:line="240" w:lineRule="auto"/>
      </w:pPr>
      <w:r>
        <w:separator/>
      </w:r>
    </w:p>
  </w:footnote>
  <w:footnote w:type="continuationSeparator" w:id="0">
    <w:p w14:paraId="14DBC525" w14:textId="77777777" w:rsidR="002C0B0C" w:rsidRDefault="002C0B0C" w:rsidP="002C0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749BE" w14:textId="2D299BC1" w:rsidR="002C0B0C" w:rsidRDefault="00135202">
    <w:pPr>
      <w:pStyle w:val="Header"/>
    </w:pPr>
    <w:r>
      <w:rPr>
        <w:noProof/>
      </w:rPr>
      <w:pict w14:anchorId="0666B49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97907" o:spid="_x0000_s2051" type="#_x0000_t136" style="position:absolute;margin-left:0;margin-top:0;width:554.55pt;height:105.3pt;rotation:315;z-index:-251655168;mso-position-horizontal:center;mso-position-horizontal-relative:margin;mso-position-vertical:center;mso-position-vertical-relative:margin" o:allowincell="f" fillcolor="#666" stroked="f">
          <v:fill opacity=".5"/>
          <v:textpath style="font-family:&quot;Lato Black&quot;;font-size:1pt" string="Harsh Wadiy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9DF72" w14:textId="39C069C6" w:rsidR="002C0B0C" w:rsidRDefault="00135202">
    <w:pPr>
      <w:pStyle w:val="Header"/>
    </w:pPr>
    <w:r>
      <w:rPr>
        <w:noProof/>
      </w:rPr>
      <w:pict w14:anchorId="55264F6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97908" o:spid="_x0000_s2052" type="#_x0000_t136" style="position:absolute;margin-left:0;margin-top:0;width:554.55pt;height:105.3pt;rotation:315;z-index:-251653120;mso-position-horizontal:center;mso-position-horizontal-relative:margin;mso-position-vertical:center;mso-position-vertical-relative:margin" o:allowincell="f" fillcolor="#666" stroked="f">
          <v:fill opacity=".5"/>
          <v:textpath style="font-family:&quot;Lato Black&quot;;font-size:1pt" string="Harsh Wadiy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633B0" w14:textId="7633D04F" w:rsidR="002C0B0C" w:rsidRDefault="00135202">
    <w:pPr>
      <w:pStyle w:val="Header"/>
    </w:pPr>
    <w:r>
      <w:rPr>
        <w:noProof/>
      </w:rPr>
      <w:pict w14:anchorId="547DB92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97906" o:spid="_x0000_s2050" type="#_x0000_t136" style="position:absolute;margin-left:0;margin-top:0;width:554.55pt;height:105.3pt;rotation:315;z-index:-251657216;mso-position-horizontal:center;mso-position-horizontal-relative:margin;mso-position-vertical:center;mso-position-vertical-relative:margin" o:allowincell="f" fillcolor="#666" stroked="f">
          <v:fill opacity=".5"/>
          <v:textpath style="font-family:&quot;Lato Black&quot;;font-size:1pt" string="Harsh Wadiy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5C44B8"/>
    <w:multiLevelType w:val="multilevel"/>
    <w:tmpl w:val="FAFA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591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ocumentProtection w:edit="readOnly" w:enforcement="1" w:cryptProviderType="rsaAES" w:cryptAlgorithmClass="hash" w:cryptAlgorithmType="typeAny" w:cryptAlgorithmSid="14" w:cryptSpinCount="100000" w:hash="ee7VHcxZhlblVmPTZFWhCa5uF3u8z9C7nU/NFXRSAG0c/YzHTzd/3G+99XYIlJ5Fv7vYL/j2Uzrvh8q/I9U8ug==" w:salt="fJ5Cke97yaVxNxCVNOAXOw=="/>
  <w:defaultTabStop w:val="720"/>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EF9"/>
    <w:rsid w:val="00135202"/>
    <w:rsid w:val="002C0B0C"/>
    <w:rsid w:val="003960CB"/>
    <w:rsid w:val="00743EF5"/>
    <w:rsid w:val="007D7E92"/>
    <w:rsid w:val="00AB1EF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74FE68C4"/>
  <w15:chartTrackingRefBased/>
  <w15:docId w15:val="{17BDBB26-562A-4E1C-9BE4-326EB7C85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EF9"/>
    <w:pPr>
      <w:spacing w:line="259" w:lineRule="auto"/>
    </w:pPr>
    <w:rPr>
      <w:sz w:val="22"/>
      <w:szCs w:val="22"/>
      <w:lang w:val="en-IN" w:bidi="ar-SA"/>
    </w:rPr>
  </w:style>
  <w:style w:type="paragraph" w:styleId="Heading1">
    <w:name w:val="heading 1"/>
    <w:basedOn w:val="Normal"/>
    <w:next w:val="Normal"/>
    <w:link w:val="Heading1Char"/>
    <w:uiPriority w:val="9"/>
    <w:qFormat/>
    <w:rsid w:val="00AB1EF9"/>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AB1EF9"/>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AB1EF9"/>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AB1E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1E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1E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E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E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E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EF9"/>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AB1EF9"/>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AB1EF9"/>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AB1E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1E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1E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E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E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EF9"/>
    <w:rPr>
      <w:rFonts w:eastAsiaTheme="majorEastAsia" w:cstheme="majorBidi"/>
      <w:color w:val="272727" w:themeColor="text1" w:themeTint="D8"/>
    </w:rPr>
  </w:style>
  <w:style w:type="paragraph" w:styleId="Title">
    <w:name w:val="Title"/>
    <w:basedOn w:val="Normal"/>
    <w:next w:val="Normal"/>
    <w:link w:val="TitleChar"/>
    <w:uiPriority w:val="10"/>
    <w:qFormat/>
    <w:rsid w:val="00AB1EF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B1EF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B1EF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B1EF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B1EF9"/>
    <w:pPr>
      <w:spacing w:before="160"/>
      <w:jc w:val="center"/>
    </w:pPr>
    <w:rPr>
      <w:i/>
      <w:iCs/>
      <w:color w:val="404040" w:themeColor="text1" w:themeTint="BF"/>
    </w:rPr>
  </w:style>
  <w:style w:type="character" w:customStyle="1" w:styleId="QuoteChar">
    <w:name w:val="Quote Char"/>
    <w:basedOn w:val="DefaultParagraphFont"/>
    <w:link w:val="Quote"/>
    <w:uiPriority w:val="29"/>
    <w:rsid w:val="00AB1EF9"/>
    <w:rPr>
      <w:i/>
      <w:iCs/>
      <w:color w:val="404040" w:themeColor="text1" w:themeTint="BF"/>
    </w:rPr>
  </w:style>
  <w:style w:type="paragraph" w:styleId="ListParagraph">
    <w:name w:val="List Paragraph"/>
    <w:basedOn w:val="Normal"/>
    <w:uiPriority w:val="34"/>
    <w:qFormat/>
    <w:rsid w:val="00AB1EF9"/>
    <w:pPr>
      <w:ind w:left="720"/>
      <w:contextualSpacing/>
    </w:pPr>
  </w:style>
  <w:style w:type="character" w:styleId="IntenseEmphasis">
    <w:name w:val="Intense Emphasis"/>
    <w:basedOn w:val="DefaultParagraphFont"/>
    <w:uiPriority w:val="21"/>
    <w:qFormat/>
    <w:rsid w:val="00AB1EF9"/>
    <w:rPr>
      <w:i/>
      <w:iCs/>
      <w:color w:val="2F5496" w:themeColor="accent1" w:themeShade="BF"/>
    </w:rPr>
  </w:style>
  <w:style w:type="paragraph" w:styleId="IntenseQuote">
    <w:name w:val="Intense Quote"/>
    <w:basedOn w:val="Normal"/>
    <w:next w:val="Normal"/>
    <w:link w:val="IntenseQuoteChar"/>
    <w:uiPriority w:val="30"/>
    <w:qFormat/>
    <w:rsid w:val="00AB1E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1EF9"/>
    <w:rPr>
      <w:i/>
      <w:iCs/>
      <w:color w:val="2F5496" w:themeColor="accent1" w:themeShade="BF"/>
    </w:rPr>
  </w:style>
  <w:style w:type="character" w:styleId="IntenseReference">
    <w:name w:val="Intense Reference"/>
    <w:basedOn w:val="DefaultParagraphFont"/>
    <w:uiPriority w:val="32"/>
    <w:qFormat/>
    <w:rsid w:val="00AB1EF9"/>
    <w:rPr>
      <w:b/>
      <w:bCs/>
      <w:smallCaps/>
      <w:color w:val="2F5496" w:themeColor="accent1" w:themeShade="BF"/>
      <w:spacing w:val="5"/>
    </w:rPr>
  </w:style>
  <w:style w:type="paragraph" w:styleId="Header">
    <w:name w:val="header"/>
    <w:basedOn w:val="Normal"/>
    <w:link w:val="HeaderChar"/>
    <w:uiPriority w:val="99"/>
    <w:unhideWhenUsed/>
    <w:rsid w:val="002C0B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0B0C"/>
    <w:rPr>
      <w:sz w:val="22"/>
      <w:szCs w:val="22"/>
      <w:lang w:val="en-IN" w:bidi="ar-SA"/>
    </w:rPr>
  </w:style>
  <w:style w:type="paragraph" w:styleId="Footer">
    <w:name w:val="footer"/>
    <w:basedOn w:val="Normal"/>
    <w:link w:val="FooterChar"/>
    <w:uiPriority w:val="99"/>
    <w:unhideWhenUsed/>
    <w:rsid w:val="002C0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0B0C"/>
    <w:rPr>
      <w:sz w:val="22"/>
      <w:szCs w:val="22"/>
      <w:lang w:val="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1017</Words>
  <Characters>5802</Characters>
  <Application>Microsoft Office Word</Application>
  <DocSecurity>8</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wadiya</dc:creator>
  <cp:keywords/>
  <dc:description/>
  <cp:lastModifiedBy>harsh wadiya</cp:lastModifiedBy>
  <cp:revision>2</cp:revision>
  <dcterms:created xsi:type="dcterms:W3CDTF">2025-11-13T15:52:00Z</dcterms:created>
  <dcterms:modified xsi:type="dcterms:W3CDTF">2025-11-13T15:52:00Z</dcterms:modified>
</cp:coreProperties>
</file>