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4D95" w14:textId="5B932999" w:rsidR="00F810AF" w:rsidRPr="00EE0376" w:rsidRDefault="00F810AF" w:rsidP="00F810AF">
      <w:pPr>
        <w:jc w:val="center"/>
        <w:rPr>
          <w:rFonts w:cstheme="minorHAnsi"/>
          <w:b/>
          <w:bCs/>
          <w:color w:val="538135" w:themeColor="accent6" w:themeShade="BF"/>
          <w:kern w:val="0"/>
          <w:sz w:val="36"/>
          <w:szCs w:val="36"/>
        </w:rPr>
      </w:pPr>
      <w:r w:rsidRPr="00EE0376">
        <w:rPr>
          <w:rFonts w:cstheme="minorHAnsi"/>
          <w:b/>
          <w:bCs/>
          <w:color w:val="538135" w:themeColor="accent6" w:themeShade="BF"/>
          <w:kern w:val="0"/>
          <w:sz w:val="36"/>
          <w:szCs w:val="36"/>
        </w:rPr>
        <w:t>BANK LOAN REPORT</w:t>
      </w:r>
    </w:p>
    <w:p w14:paraId="691CBF2D" w14:textId="135961C0" w:rsidR="00F810AF" w:rsidRPr="00EE0376" w:rsidRDefault="00F810AF" w:rsidP="00AD5569">
      <w:pPr>
        <w:jc w:val="center"/>
        <w:rPr>
          <w:b/>
          <w:bCs/>
          <w:color w:val="538135" w:themeColor="accent6" w:themeShade="BF"/>
          <w:sz w:val="32"/>
          <w:szCs w:val="32"/>
        </w:rPr>
      </w:pPr>
      <w:r w:rsidRPr="00EE0376">
        <w:rPr>
          <w:b/>
          <w:bCs/>
          <w:color w:val="538135" w:themeColor="accent6" w:themeShade="BF"/>
          <w:sz w:val="32"/>
          <w:szCs w:val="32"/>
        </w:rPr>
        <w:t>PROBLEM STATEMENT</w:t>
      </w:r>
    </w:p>
    <w:p w14:paraId="04AE4EF2" w14:textId="59422F7B" w:rsidR="00F810AF" w:rsidRPr="00213E6C" w:rsidRDefault="00213E6C" w:rsidP="00213E6C">
      <w:pPr>
        <w:rPr>
          <w:b/>
          <w:bCs/>
          <w:color w:val="538135" w:themeColor="accent6" w:themeShade="BF"/>
          <w:sz w:val="28"/>
          <w:szCs w:val="28"/>
          <w:u w:val="single"/>
        </w:rPr>
      </w:pPr>
      <w:r w:rsidRPr="00EE0376">
        <w:rPr>
          <w:b/>
          <w:bCs/>
          <w:color w:val="538135" w:themeColor="accent6" w:themeShade="BF"/>
          <w:sz w:val="28"/>
          <w:szCs w:val="28"/>
          <w:u w:val="single"/>
        </w:rPr>
        <w:t xml:space="preserve">DASHBOARD 1: </w:t>
      </w:r>
      <w:r w:rsidR="00F810AF" w:rsidRPr="00EE0376">
        <w:rPr>
          <w:b/>
          <w:bCs/>
          <w:color w:val="538135" w:themeColor="accent6" w:themeShade="BF"/>
          <w:sz w:val="28"/>
          <w:szCs w:val="28"/>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EE0376">
        <w:rPr>
          <w:b/>
          <w:bCs/>
          <w:color w:val="538135" w:themeColor="accent6"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700BB174"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EE0376" w:rsidRDefault="003C125F" w:rsidP="00F810AF">
      <w:pPr>
        <w:spacing w:line="360" w:lineRule="auto"/>
        <w:jc w:val="both"/>
        <w:rPr>
          <w:b/>
          <w:bCs/>
          <w:color w:val="538135" w:themeColor="accent6" w:themeShade="BF"/>
          <w:sz w:val="24"/>
          <w:szCs w:val="24"/>
        </w:rPr>
      </w:pPr>
      <w:r w:rsidRPr="00EE0376">
        <w:rPr>
          <w:b/>
          <w:bCs/>
          <w:color w:val="538135" w:themeColor="accent6" w:themeShade="BF"/>
          <w:sz w:val="24"/>
          <w:szCs w:val="24"/>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EE0376" w:rsidRDefault="003C125F" w:rsidP="003C125F">
      <w:pPr>
        <w:spacing w:line="360" w:lineRule="auto"/>
        <w:jc w:val="both"/>
        <w:rPr>
          <w:color w:val="538135" w:themeColor="accent6" w:themeShade="BF"/>
          <w:sz w:val="24"/>
          <w:szCs w:val="24"/>
        </w:rPr>
      </w:pPr>
      <w:r w:rsidRPr="00EE0376">
        <w:rPr>
          <w:b/>
          <w:bCs/>
          <w:color w:val="538135" w:themeColor="accent6" w:themeShade="BF"/>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EE0376" w:rsidRDefault="007431A6" w:rsidP="003C125F">
      <w:pPr>
        <w:spacing w:line="360" w:lineRule="auto"/>
        <w:jc w:val="both"/>
        <w:rPr>
          <w:b/>
          <w:bCs/>
          <w:color w:val="538135" w:themeColor="accent6" w:themeShade="BF"/>
          <w:sz w:val="24"/>
          <w:szCs w:val="24"/>
        </w:rPr>
      </w:pPr>
      <w:r w:rsidRPr="00EE0376">
        <w:rPr>
          <w:b/>
          <w:bCs/>
          <w:color w:val="538135" w:themeColor="accent6"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EE0376">
        <w:rPr>
          <w:b/>
          <w:bCs/>
          <w:color w:val="538135" w:themeColor="accent6" w:themeShade="BF"/>
          <w:sz w:val="28"/>
          <w:szCs w:val="28"/>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D73E8AA" w:rsidR="00213E6C" w:rsidRPr="00213E6C" w:rsidRDefault="00213E6C" w:rsidP="00213E6C">
      <w:pPr>
        <w:spacing w:line="360" w:lineRule="auto"/>
        <w:jc w:val="both"/>
        <w:rPr>
          <w:b/>
          <w:bCs/>
          <w:sz w:val="24"/>
          <w:szCs w:val="24"/>
        </w:rPr>
      </w:pPr>
      <w:r w:rsidRPr="00213E6C">
        <w:rPr>
          <w:b/>
          <w:bCs/>
          <w:sz w:val="24"/>
          <w:szCs w:val="24"/>
        </w:rPr>
        <w:t xml:space="preserve">1. Monthly Trends by </w:t>
      </w:r>
      <w:r w:rsidR="004E7939">
        <w:rPr>
          <w:b/>
          <w:bCs/>
          <w:sz w:val="24"/>
          <w:szCs w:val="24"/>
        </w:rPr>
        <w:t>Month</w:t>
      </w:r>
      <w:r w:rsidRPr="00213E6C">
        <w:rPr>
          <w:b/>
          <w:bCs/>
          <w:sz w:val="24"/>
          <w:szCs w:val="24"/>
        </w:rPr>
        <w:t xml:space="preserv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951F52A" w14:textId="77777777" w:rsidR="0093708B" w:rsidRPr="0093708B" w:rsidRDefault="0093708B" w:rsidP="0093708B">
      <w:pPr>
        <w:spacing w:line="360" w:lineRule="auto"/>
        <w:jc w:val="both"/>
        <w:rPr>
          <w:b/>
          <w:bCs/>
          <w:sz w:val="24"/>
          <w:szCs w:val="24"/>
        </w:rPr>
      </w:pPr>
      <w:r w:rsidRPr="0093708B">
        <w:rPr>
          <w:b/>
          <w:bCs/>
          <w:sz w:val="24"/>
          <w:szCs w:val="24"/>
        </w:rPr>
        <w:t>Chart Type: 3D Pie Chart</w:t>
      </w:r>
    </w:p>
    <w:p w14:paraId="0837456C" w14:textId="77777777" w:rsidR="0093708B" w:rsidRPr="0093708B" w:rsidRDefault="0093708B" w:rsidP="0093708B">
      <w:pPr>
        <w:spacing w:line="360" w:lineRule="auto"/>
        <w:jc w:val="both"/>
        <w:rPr>
          <w:sz w:val="24"/>
          <w:szCs w:val="24"/>
        </w:rPr>
      </w:pPr>
      <w:r w:rsidRPr="0093708B">
        <w:rPr>
          <w:sz w:val="24"/>
          <w:szCs w:val="24"/>
        </w:rPr>
        <w:t>Metrics: Total Loan Applications</w:t>
      </w:r>
    </w:p>
    <w:p w14:paraId="4B6EE8B2" w14:textId="77777777" w:rsidR="0093708B" w:rsidRPr="0093708B" w:rsidRDefault="0093708B" w:rsidP="0093708B">
      <w:pPr>
        <w:spacing w:line="360" w:lineRule="auto"/>
        <w:jc w:val="both"/>
        <w:rPr>
          <w:sz w:val="24"/>
          <w:szCs w:val="24"/>
        </w:rPr>
      </w:pPr>
      <w:r w:rsidRPr="0093708B">
        <w:rPr>
          <w:sz w:val="24"/>
          <w:szCs w:val="24"/>
        </w:rPr>
        <w:t>Segments: Loan Purpose Categories (e.g., Debt Consolidation, Credit Card, Educational, Home Improvement, House, Car)</w:t>
      </w:r>
    </w:p>
    <w:p w14:paraId="7FEE207F" w14:textId="77777777" w:rsidR="0093708B" w:rsidRPr="0093708B" w:rsidRDefault="0093708B" w:rsidP="0093708B">
      <w:pPr>
        <w:spacing w:line="360" w:lineRule="auto"/>
        <w:jc w:val="both"/>
        <w:rPr>
          <w:i/>
          <w:iCs/>
          <w:sz w:val="24"/>
          <w:szCs w:val="24"/>
        </w:rPr>
      </w:pPr>
      <w:r w:rsidRPr="0093708B">
        <w:rPr>
          <w:i/>
          <w:iCs/>
          <w:sz w:val="24"/>
          <w:szCs w:val="24"/>
        </w:rPr>
        <w:t>Objective: This 3D pie chart visually represents the distribution of total loan applications based on their respective purposes. It helps in identifying the major reasons borrowers apply for loans and highlights which loan purposes dominate the overall portfolio.</w:t>
      </w:r>
    </w:p>
    <w:p w14:paraId="1CA26250" w14:textId="0A3A76D9" w:rsidR="00213E6C" w:rsidRPr="00213E6C" w:rsidRDefault="00213E6C" w:rsidP="0093708B">
      <w:pPr>
        <w:spacing w:line="360" w:lineRule="auto"/>
        <w:jc w:val="both"/>
        <w:rPr>
          <w:b/>
          <w:bCs/>
          <w:sz w:val="24"/>
          <w:szCs w:val="24"/>
        </w:rPr>
      </w:pPr>
      <w:r w:rsidRPr="00213E6C">
        <w:rPr>
          <w:b/>
          <w:bCs/>
          <w:sz w:val="24"/>
          <w:szCs w:val="24"/>
        </w:rPr>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lastRenderedPageBreak/>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6D48C72" w14:textId="77777777" w:rsidR="00213E6C" w:rsidRPr="00EE0376" w:rsidRDefault="00213E6C" w:rsidP="00065D14">
      <w:pPr>
        <w:spacing w:line="360" w:lineRule="auto"/>
        <w:jc w:val="both"/>
        <w:rPr>
          <w:color w:val="EE0000"/>
          <w:sz w:val="24"/>
          <w:szCs w:val="24"/>
        </w:rPr>
      </w:pPr>
      <w:r w:rsidRPr="00EE0376">
        <w:rPr>
          <w:color w:val="EE0000"/>
          <w:sz w:val="24"/>
          <w:szCs w:val="24"/>
        </w:rPr>
        <w:t>These diverse chart types will enhance our ability to visualize and communicate loan-related insights effectively, supporting data-driven decisions and strategic planning within our lending operations."</w:t>
      </w:r>
    </w:p>
    <w:p w14:paraId="18883B60" w14:textId="42134B82" w:rsidR="00536320" w:rsidRPr="00EE0376" w:rsidRDefault="00536320" w:rsidP="00536320">
      <w:pPr>
        <w:rPr>
          <w:b/>
          <w:bCs/>
          <w:color w:val="538135" w:themeColor="accent6" w:themeShade="BF"/>
          <w:sz w:val="28"/>
          <w:szCs w:val="28"/>
          <w:u w:val="single"/>
        </w:rPr>
      </w:pPr>
      <w:r w:rsidRPr="00EE0376">
        <w:rPr>
          <w:b/>
          <w:bCs/>
          <w:color w:val="538135" w:themeColor="accent6" w:themeShade="BF"/>
          <w:sz w:val="28"/>
          <w:szCs w:val="28"/>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A47AD" w14:textId="77777777" w:rsidR="00691A5E" w:rsidRDefault="00691A5E" w:rsidP="00FA36C2">
      <w:pPr>
        <w:spacing w:after="0" w:line="240" w:lineRule="auto"/>
      </w:pPr>
      <w:r>
        <w:separator/>
      </w:r>
    </w:p>
  </w:endnote>
  <w:endnote w:type="continuationSeparator" w:id="0">
    <w:p w14:paraId="167B34A7" w14:textId="77777777" w:rsidR="00691A5E" w:rsidRDefault="00691A5E"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E7466" w14:textId="77777777" w:rsidR="00691A5E" w:rsidRDefault="00691A5E" w:rsidP="00FA36C2">
      <w:pPr>
        <w:spacing w:after="0" w:line="240" w:lineRule="auto"/>
      </w:pPr>
      <w:r>
        <w:separator/>
      </w:r>
    </w:p>
  </w:footnote>
  <w:footnote w:type="continuationSeparator" w:id="0">
    <w:p w14:paraId="06247A0D" w14:textId="77777777" w:rsidR="00691A5E" w:rsidRDefault="00691A5E" w:rsidP="00FA3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C043" w14:textId="611B5F00" w:rsidR="00FA36C2" w:rsidRDefault="00000000">
    <w:pPr>
      <w:pStyle w:val="Header"/>
    </w:pPr>
    <w:r>
      <w:rPr>
        <w:noProof/>
      </w:rPr>
      <w:pict w14:anchorId="1012CF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1048" o:spid="_x0000_s1025" type="#_x0000_t136" style="position:absolute;margin-left:0;margin-top:0;width:534.75pt;height:101.5pt;rotation:315;z-index:-251658752;mso-position-horizontal:center;mso-position-horizontal-relative:margin;mso-position-vertical:center;mso-position-vertical-relative:margin" o:allowincell="f" fillcolor="#666" stroked="f">
          <v:fill opacity=".5"/>
          <v:textpath style="font-family:&quot;Lato Black&quot;;font-size:1pt" string="Harsh Wadiy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886785">
    <w:abstractNumId w:val="7"/>
  </w:num>
  <w:num w:numId="2" w16cid:durableId="428963311">
    <w:abstractNumId w:val="13"/>
  </w:num>
  <w:num w:numId="3" w16cid:durableId="1825008241">
    <w:abstractNumId w:val="0"/>
  </w:num>
  <w:num w:numId="4" w16cid:durableId="1154371562">
    <w:abstractNumId w:val="2"/>
  </w:num>
  <w:num w:numId="5" w16cid:durableId="1731150625">
    <w:abstractNumId w:val="1"/>
  </w:num>
  <w:num w:numId="6" w16cid:durableId="552161192">
    <w:abstractNumId w:val="12"/>
  </w:num>
  <w:num w:numId="7" w16cid:durableId="170265565">
    <w:abstractNumId w:val="9"/>
  </w:num>
  <w:num w:numId="8" w16cid:durableId="1376853201">
    <w:abstractNumId w:val="6"/>
  </w:num>
  <w:num w:numId="9" w16cid:durableId="1955206637">
    <w:abstractNumId w:val="14"/>
  </w:num>
  <w:num w:numId="10" w16cid:durableId="71704215">
    <w:abstractNumId w:val="10"/>
  </w:num>
  <w:num w:numId="11" w16cid:durableId="780760213">
    <w:abstractNumId w:val="5"/>
  </w:num>
  <w:num w:numId="12" w16cid:durableId="2081366408">
    <w:abstractNumId w:val="11"/>
  </w:num>
  <w:num w:numId="13" w16cid:durableId="752749739">
    <w:abstractNumId w:val="3"/>
  </w:num>
  <w:num w:numId="14" w16cid:durableId="1884094980">
    <w:abstractNumId w:val="4"/>
  </w:num>
  <w:num w:numId="15" w16cid:durableId="1610238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213E6C"/>
    <w:rsid w:val="002F5A59"/>
    <w:rsid w:val="003C125F"/>
    <w:rsid w:val="004E7939"/>
    <w:rsid w:val="00536320"/>
    <w:rsid w:val="00691A5E"/>
    <w:rsid w:val="007110E9"/>
    <w:rsid w:val="007431A6"/>
    <w:rsid w:val="0093708B"/>
    <w:rsid w:val="00A057BE"/>
    <w:rsid w:val="00AD5569"/>
    <w:rsid w:val="00B90E3A"/>
    <w:rsid w:val="00CD3295"/>
    <w:rsid w:val="00D22EA2"/>
    <w:rsid w:val="00D93137"/>
    <w:rsid w:val="00EE0376"/>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94FA1-AD99-4923-A2EE-23DA596A6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Pages>
  <Words>1164</Words>
  <Characters>6636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harsh wadiya</cp:lastModifiedBy>
  <cp:revision>15</cp:revision>
  <dcterms:created xsi:type="dcterms:W3CDTF">2023-10-06T11:06:00Z</dcterms:created>
  <dcterms:modified xsi:type="dcterms:W3CDTF">2025-11-13T16:14:00Z</dcterms:modified>
</cp:coreProperties>
</file>