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B7DF" w14:textId="77777777" w:rsidR="00351D4D" w:rsidRDefault="00351D4D" w:rsidP="00F86554">
      <w:pPr>
        <w:spacing w:after="0" w:line="240" w:lineRule="auto"/>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351D4D" w14:paraId="07F4944A"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19EBD91B" w14:textId="77777777" w:rsidR="00351D4D" w:rsidRPr="00D523CF" w:rsidRDefault="00DE3847" w:rsidP="00DE3847">
            <w:pPr>
              <w:spacing w:after="0" w:line="240" w:lineRule="auto"/>
              <w:jc w:val="center"/>
              <w:rPr>
                <w:rFonts w:cs="Calibri"/>
                <w:b/>
                <w:bCs/>
                <w:color w:val="C36F89"/>
                <w:sz w:val="36"/>
                <w:szCs w:val="36"/>
              </w:rPr>
            </w:pPr>
            <w:r w:rsidRPr="00DE3847">
              <w:rPr>
                <w:rFonts w:cs="Calibri"/>
                <w:b/>
                <w:bCs/>
                <w:color w:val="C36F89"/>
                <w:sz w:val="36"/>
                <w:szCs w:val="36"/>
              </w:rPr>
              <w:t>Warrant Distribution Procedure</w:t>
            </w:r>
          </w:p>
        </w:tc>
      </w:tr>
      <w:tr w:rsidR="00351D4D" w:rsidRPr="00351D4D" w14:paraId="611DD35F" w14:textId="77777777" w:rsidTr="00DA51B2">
        <w:trPr>
          <w:jc w:val="center"/>
        </w:trPr>
        <w:tc>
          <w:tcPr>
            <w:tcW w:w="2049" w:type="dxa"/>
            <w:tcBorders>
              <w:top w:val="single" w:sz="2" w:space="0" w:color="auto"/>
              <w:left w:val="nil"/>
              <w:bottom w:val="nil"/>
              <w:right w:val="nil"/>
            </w:tcBorders>
            <w:shd w:val="clear" w:color="auto" w:fill="auto"/>
          </w:tcPr>
          <w:p w14:paraId="4CE98631" w14:textId="77777777" w:rsidR="00351D4D" w:rsidRPr="00351D4D"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35CDDF31" w14:textId="77777777" w:rsidR="00351D4D" w:rsidRPr="00351D4D"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35F82907" w14:textId="77777777" w:rsidR="00351D4D" w:rsidRPr="00351D4D"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0C4ABD4D" w14:textId="77777777" w:rsidR="00351D4D" w:rsidRPr="00351D4D" w:rsidRDefault="00351D4D" w:rsidP="00DA51B2">
            <w:pPr>
              <w:spacing w:after="0" w:line="240" w:lineRule="auto"/>
              <w:jc w:val="right"/>
              <w:rPr>
                <w:rFonts w:cs="Calibri"/>
                <w:sz w:val="20"/>
                <w:szCs w:val="20"/>
              </w:rPr>
            </w:pPr>
          </w:p>
        </w:tc>
        <w:tc>
          <w:tcPr>
            <w:tcW w:w="2097" w:type="dxa"/>
            <w:tcBorders>
              <w:top w:val="single" w:sz="2" w:space="0" w:color="auto"/>
              <w:left w:val="nil"/>
              <w:bottom w:val="nil"/>
              <w:right w:val="nil"/>
            </w:tcBorders>
            <w:shd w:val="clear" w:color="auto" w:fill="auto"/>
          </w:tcPr>
          <w:p w14:paraId="2A4CD897" w14:textId="77777777" w:rsidR="00351D4D" w:rsidRPr="00351D4D" w:rsidRDefault="00351D4D" w:rsidP="00DA51B2">
            <w:pPr>
              <w:spacing w:after="0" w:line="240" w:lineRule="auto"/>
              <w:rPr>
                <w:rFonts w:cs="Calibri"/>
                <w:sz w:val="20"/>
                <w:szCs w:val="20"/>
              </w:rPr>
            </w:pPr>
          </w:p>
        </w:tc>
      </w:tr>
      <w:tr w:rsidR="000F6D75" w:rsidRPr="00351D4D" w14:paraId="73889B11" w14:textId="77777777" w:rsidTr="00DA51B2">
        <w:trPr>
          <w:jc w:val="center"/>
        </w:trPr>
        <w:tc>
          <w:tcPr>
            <w:tcW w:w="2049" w:type="dxa"/>
            <w:tcBorders>
              <w:top w:val="nil"/>
              <w:left w:val="nil"/>
              <w:bottom w:val="nil"/>
              <w:right w:val="nil"/>
            </w:tcBorders>
            <w:shd w:val="clear" w:color="auto" w:fill="auto"/>
          </w:tcPr>
          <w:p w14:paraId="5042DE65" w14:textId="77777777" w:rsidR="000F6D75" w:rsidRPr="00DA51B2" w:rsidRDefault="000F6D75" w:rsidP="000F6D75">
            <w:pPr>
              <w:spacing w:after="0" w:line="240" w:lineRule="auto"/>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305A9E56" w14:textId="77777777" w:rsidR="000F6D75" w:rsidRPr="00DA51B2" w:rsidRDefault="000F6D75" w:rsidP="000F6D75">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1F791453"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030D67C8" w14:textId="77777777" w:rsidR="000F6D75" w:rsidRPr="00DA51B2" w:rsidRDefault="000F6D75" w:rsidP="000F6D75">
            <w:pPr>
              <w:spacing w:after="0" w:line="240" w:lineRule="auto"/>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34531CE7"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38DEA7EC" w14:textId="77777777" w:rsidTr="00DA51B2">
        <w:trPr>
          <w:jc w:val="center"/>
        </w:trPr>
        <w:tc>
          <w:tcPr>
            <w:tcW w:w="2049" w:type="dxa"/>
            <w:tcBorders>
              <w:top w:val="nil"/>
              <w:left w:val="nil"/>
              <w:bottom w:val="nil"/>
              <w:right w:val="nil"/>
            </w:tcBorders>
            <w:shd w:val="clear" w:color="auto" w:fill="auto"/>
          </w:tcPr>
          <w:p w14:paraId="5AB1C127" w14:textId="77777777" w:rsidR="000F6D75" w:rsidRPr="00DA51B2" w:rsidRDefault="000F6D75" w:rsidP="000F6D75">
            <w:pPr>
              <w:spacing w:after="0" w:line="240" w:lineRule="auto"/>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704BD73F" w14:textId="77777777" w:rsidR="000F6D75" w:rsidRPr="00DA51B2" w:rsidRDefault="000F6D75" w:rsidP="000F6D75">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288D832D"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57EE0F6A" w14:textId="77777777" w:rsidR="000F6D75" w:rsidRPr="00DA51B2" w:rsidRDefault="000F6D75" w:rsidP="000F6D75">
            <w:pPr>
              <w:spacing w:after="0" w:line="240" w:lineRule="auto"/>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62D24CF1"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107A5756" w14:textId="77777777" w:rsidTr="00DA51B2">
        <w:trPr>
          <w:jc w:val="center"/>
        </w:trPr>
        <w:tc>
          <w:tcPr>
            <w:tcW w:w="2049" w:type="dxa"/>
            <w:tcBorders>
              <w:top w:val="nil"/>
              <w:left w:val="nil"/>
              <w:bottom w:val="nil"/>
              <w:right w:val="nil"/>
            </w:tcBorders>
            <w:shd w:val="clear" w:color="auto" w:fill="auto"/>
          </w:tcPr>
          <w:p w14:paraId="50DCD190" w14:textId="77777777" w:rsidR="000F6D75" w:rsidRPr="00DA51B2" w:rsidRDefault="000F6D75" w:rsidP="000F6D75">
            <w:pPr>
              <w:spacing w:after="0" w:line="240" w:lineRule="auto"/>
              <w:jc w:val="right"/>
              <w:rPr>
                <w:sz w:val="20"/>
                <w:szCs w:val="20"/>
              </w:rPr>
            </w:pPr>
          </w:p>
        </w:tc>
        <w:tc>
          <w:tcPr>
            <w:tcW w:w="2095" w:type="dxa"/>
            <w:tcBorders>
              <w:top w:val="nil"/>
              <w:left w:val="nil"/>
              <w:bottom w:val="nil"/>
              <w:right w:val="nil"/>
            </w:tcBorders>
            <w:shd w:val="clear" w:color="auto" w:fill="auto"/>
          </w:tcPr>
          <w:p w14:paraId="4260706E" w14:textId="77777777" w:rsidR="000F6D75" w:rsidRPr="00DA51B2" w:rsidRDefault="000F6D75" w:rsidP="000F6D75">
            <w:pPr>
              <w:spacing w:after="0" w:line="240" w:lineRule="auto"/>
              <w:rPr>
                <w:sz w:val="20"/>
                <w:szCs w:val="20"/>
              </w:rPr>
            </w:pPr>
          </w:p>
        </w:tc>
        <w:tc>
          <w:tcPr>
            <w:tcW w:w="1024" w:type="dxa"/>
            <w:tcBorders>
              <w:top w:val="nil"/>
              <w:left w:val="nil"/>
              <w:bottom w:val="nil"/>
              <w:right w:val="nil"/>
            </w:tcBorders>
            <w:shd w:val="clear" w:color="auto" w:fill="auto"/>
          </w:tcPr>
          <w:p w14:paraId="08C6141D"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31FE6272" w14:textId="77777777" w:rsidR="000F6D75" w:rsidRPr="00DA51B2" w:rsidRDefault="000F6D75" w:rsidP="000F6D75">
            <w:pPr>
              <w:spacing w:after="0" w:line="240" w:lineRule="auto"/>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071374F4"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09CD7095" w14:textId="77777777" w:rsidTr="00DA51B2">
        <w:trPr>
          <w:jc w:val="center"/>
        </w:trPr>
        <w:tc>
          <w:tcPr>
            <w:tcW w:w="2049" w:type="dxa"/>
            <w:tcBorders>
              <w:top w:val="nil"/>
              <w:left w:val="nil"/>
              <w:bottom w:val="nil"/>
              <w:right w:val="nil"/>
            </w:tcBorders>
            <w:shd w:val="clear" w:color="auto" w:fill="auto"/>
          </w:tcPr>
          <w:p w14:paraId="4075358A" w14:textId="77777777" w:rsidR="000F6D75" w:rsidRPr="00DA51B2" w:rsidRDefault="000F6D75" w:rsidP="000F6D75">
            <w:pPr>
              <w:spacing w:after="0" w:line="240" w:lineRule="auto"/>
              <w:jc w:val="right"/>
              <w:rPr>
                <w:sz w:val="20"/>
                <w:szCs w:val="20"/>
              </w:rPr>
            </w:pPr>
          </w:p>
        </w:tc>
        <w:tc>
          <w:tcPr>
            <w:tcW w:w="2095" w:type="dxa"/>
            <w:tcBorders>
              <w:top w:val="nil"/>
              <w:left w:val="nil"/>
              <w:bottom w:val="nil"/>
              <w:right w:val="nil"/>
            </w:tcBorders>
            <w:shd w:val="clear" w:color="auto" w:fill="auto"/>
          </w:tcPr>
          <w:p w14:paraId="6B93CAEB" w14:textId="77777777" w:rsidR="000F6D75" w:rsidRPr="00DA51B2" w:rsidRDefault="000F6D75" w:rsidP="000F6D75">
            <w:pPr>
              <w:spacing w:after="0" w:line="240" w:lineRule="auto"/>
              <w:rPr>
                <w:sz w:val="20"/>
                <w:szCs w:val="20"/>
              </w:rPr>
            </w:pPr>
          </w:p>
        </w:tc>
        <w:tc>
          <w:tcPr>
            <w:tcW w:w="1024" w:type="dxa"/>
            <w:tcBorders>
              <w:top w:val="nil"/>
              <w:left w:val="nil"/>
              <w:bottom w:val="nil"/>
              <w:right w:val="nil"/>
            </w:tcBorders>
            <w:shd w:val="clear" w:color="auto" w:fill="auto"/>
          </w:tcPr>
          <w:p w14:paraId="1FDC86C5"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6A2AEE88" w14:textId="77777777" w:rsidR="000F6D75" w:rsidRPr="00DA51B2" w:rsidRDefault="000F6D75" w:rsidP="000F6D75">
            <w:pPr>
              <w:spacing w:after="0" w:line="240" w:lineRule="auto"/>
              <w:jc w:val="right"/>
              <w:rPr>
                <w:b/>
                <w:sz w:val="20"/>
                <w:szCs w:val="20"/>
              </w:rPr>
            </w:pPr>
          </w:p>
        </w:tc>
        <w:tc>
          <w:tcPr>
            <w:tcW w:w="2097" w:type="dxa"/>
            <w:tcBorders>
              <w:top w:val="nil"/>
              <w:left w:val="nil"/>
              <w:bottom w:val="nil"/>
              <w:right w:val="nil"/>
            </w:tcBorders>
            <w:shd w:val="clear" w:color="auto" w:fill="auto"/>
          </w:tcPr>
          <w:p w14:paraId="0C0DD5BD" w14:textId="77777777" w:rsidR="000F6D75" w:rsidRPr="00DA51B2" w:rsidRDefault="000F6D75" w:rsidP="000F6D75">
            <w:pPr>
              <w:spacing w:after="0" w:line="240" w:lineRule="auto"/>
              <w:rPr>
                <w:sz w:val="20"/>
                <w:szCs w:val="20"/>
              </w:rPr>
            </w:pPr>
          </w:p>
        </w:tc>
      </w:tr>
      <w:tr w:rsidR="000F6D75" w:rsidRPr="00351D4D" w14:paraId="16047C95" w14:textId="77777777" w:rsidTr="00DA51B2">
        <w:trPr>
          <w:jc w:val="center"/>
        </w:trPr>
        <w:tc>
          <w:tcPr>
            <w:tcW w:w="9360" w:type="dxa"/>
            <w:gridSpan w:val="5"/>
            <w:tcBorders>
              <w:top w:val="single" w:sz="12" w:space="0" w:color="auto"/>
              <w:left w:val="nil"/>
              <w:bottom w:val="nil"/>
              <w:right w:val="nil"/>
            </w:tcBorders>
            <w:shd w:val="pct5" w:color="auto" w:fill="auto"/>
          </w:tcPr>
          <w:p w14:paraId="2964AB18" w14:textId="77777777" w:rsidR="000F6D75" w:rsidRPr="00351D4D" w:rsidRDefault="000F6D75" w:rsidP="000F6D75">
            <w:pPr>
              <w:spacing w:after="0" w:line="240" w:lineRule="auto"/>
              <w:rPr>
                <w:rFonts w:cs="Calibri"/>
                <w:b/>
                <w:sz w:val="24"/>
                <w:szCs w:val="24"/>
              </w:rPr>
            </w:pPr>
          </w:p>
        </w:tc>
      </w:tr>
      <w:tr w:rsidR="000F6D75" w:rsidRPr="00351D4D" w14:paraId="468E97C4" w14:textId="77777777" w:rsidTr="00DA51B2">
        <w:trPr>
          <w:jc w:val="center"/>
        </w:trPr>
        <w:tc>
          <w:tcPr>
            <w:tcW w:w="9360" w:type="dxa"/>
            <w:gridSpan w:val="5"/>
            <w:tcBorders>
              <w:top w:val="nil"/>
              <w:left w:val="nil"/>
              <w:bottom w:val="single" w:sz="2" w:space="0" w:color="auto"/>
              <w:right w:val="nil"/>
            </w:tcBorders>
            <w:shd w:val="pct5" w:color="auto" w:fill="auto"/>
          </w:tcPr>
          <w:p w14:paraId="452C10D5" w14:textId="77777777" w:rsidR="000F6D75" w:rsidRPr="00351D4D" w:rsidRDefault="000F6D75" w:rsidP="000F6D75">
            <w:pPr>
              <w:spacing w:after="0" w:line="240" w:lineRule="auto"/>
              <w:rPr>
                <w:rFonts w:cs="Calibri"/>
                <w:b/>
                <w:color w:val="C36F89"/>
                <w:sz w:val="30"/>
                <w:szCs w:val="30"/>
              </w:rPr>
            </w:pPr>
            <w:r w:rsidRPr="00351D4D">
              <w:rPr>
                <w:rFonts w:cs="Calibri"/>
                <w:b/>
                <w:color w:val="C36F89"/>
                <w:sz w:val="30"/>
                <w:szCs w:val="30"/>
              </w:rPr>
              <w:t>PURPOSE</w:t>
            </w:r>
          </w:p>
        </w:tc>
      </w:tr>
      <w:tr w:rsidR="000F6D75" w:rsidRPr="00351D4D" w14:paraId="12141E21" w14:textId="77777777" w:rsidTr="00D523CF">
        <w:trPr>
          <w:trHeight w:val="391"/>
          <w:jc w:val="center"/>
        </w:trPr>
        <w:tc>
          <w:tcPr>
            <w:tcW w:w="9360" w:type="dxa"/>
            <w:gridSpan w:val="5"/>
            <w:tcBorders>
              <w:top w:val="single" w:sz="2" w:space="0" w:color="auto"/>
              <w:left w:val="nil"/>
              <w:bottom w:val="nil"/>
              <w:right w:val="nil"/>
            </w:tcBorders>
            <w:shd w:val="clear" w:color="auto" w:fill="auto"/>
          </w:tcPr>
          <w:p w14:paraId="6761129E" w14:textId="77777777" w:rsidR="000F6D75" w:rsidRPr="00351D4D" w:rsidRDefault="000F6D75" w:rsidP="000F6D75">
            <w:pPr>
              <w:spacing w:after="0" w:line="240" w:lineRule="auto"/>
              <w:rPr>
                <w:rFonts w:cs="Calibri"/>
                <w:sz w:val="24"/>
                <w:szCs w:val="24"/>
              </w:rPr>
            </w:pPr>
          </w:p>
        </w:tc>
      </w:tr>
      <w:tr w:rsidR="000F6D75" w:rsidRPr="00351D4D" w14:paraId="26961CAB" w14:textId="77777777" w:rsidTr="00DA51B2">
        <w:trPr>
          <w:jc w:val="center"/>
        </w:trPr>
        <w:tc>
          <w:tcPr>
            <w:tcW w:w="9360" w:type="dxa"/>
            <w:gridSpan w:val="5"/>
            <w:tcBorders>
              <w:top w:val="nil"/>
              <w:left w:val="nil"/>
              <w:bottom w:val="nil"/>
              <w:right w:val="nil"/>
            </w:tcBorders>
            <w:shd w:val="clear" w:color="auto" w:fill="auto"/>
          </w:tcPr>
          <w:p w14:paraId="28D48C97" w14:textId="77777777" w:rsidR="000F6D75" w:rsidRDefault="00093FFA" w:rsidP="00093FFA">
            <w:pPr>
              <w:spacing w:before="100" w:beforeAutospacing="1" w:after="100" w:afterAutospacing="1" w:line="300" w:lineRule="atLeast"/>
              <w:rPr>
                <w:rFonts w:ascii="Segoe UI" w:eastAsia="Times New Roman" w:hAnsi="Segoe UI" w:cs="Segoe UI"/>
                <w:sz w:val="21"/>
                <w:szCs w:val="21"/>
              </w:rPr>
            </w:pPr>
            <w:r w:rsidRPr="00DE3847">
              <w:rPr>
                <w:rFonts w:ascii="Segoe UI" w:eastAsia="Times New Roman" w:hAnsi="Segoe UI" w:cs="Segoe UI"/>
                <w:sz w:val="21"/>
                <w:szCs w:val="21"/>
              </w:rPr>
              <w:t>The purpose of this procedure is to outline the steps involved in the distribution of payroll warrants to user organizations. This ensures that all payroll warrants are accurately processed, signed, verified, and delivered in a secure and timely manner.</w:t>
            </w:r>
          </w:p>
          <w:p w14:paraId="7D2243F6" w14:textId="77777777" w:rsidR="00093FFA" w:rsidRPr="00351D4D" w:rsidRDefault="00093FFA" w:rsidP="00093FFA">
            <w:pPr>
              <w:rPr>
                <w:rFonts w:cs="Calibri"/>
                <w:sz w:val="24"/>
                <w:szCs w:val="24"/>
              </w:rPr>
            </w:pPr>
          </w:p>
        </w:tc>
      </w:tr>
      <w:tr w:rsidR="000F6D75" w:rsidRPr="00351D4D" w14:paraId="2FC3AA63" w14:textId="77777777" w:rsidTr="00DA51B2">
        <w:trPr>
          <w:jc w:val="center"/>
        </w:trPr>
        <w:tc>
          <w:tcPr>
            <w:tcW w:w="9360" w:type="dxa"/>
            <w:gridSpan w:val="5"/>
            <w:tcBorders>
              <w:top w:val="nil"/>
              <w:left w:val="nil"/>
              <w:bottom w:val="nil"/>
              <w:right w:val="nil"/>
            </w:tcBorders>
            <w:shd w:val="clear" w:color="auto" w:fill="auto"/>
          </w:tcPr>
          <w:p w14:paraId="67D69FF7" w14:textId="77777777" w:rsidR="000F6D75" w:rsidRPr="00DA51B2" w:rsidRDefault="000F6D75" w:rsidP="000F6D75">
            <w:pPr>
              <w:spacing w:after="0" w:line="240" w:lineRule="auto"/>
              <w:rPr>
                <w:sz w:val="24"/>
                <w:szCs w:val="24"/>
              </w:rPr>
            </w:pPr>
          </w:p>
        </w:tc>
      </w:tr>
      <w:tr w:rsidR="000F6D75" w:rsidRPr="00351D4D" w14:paraId="58EF992F" w14:textId="77777777" w:rsidTr="00DA51B2">
        <w:trPr>
          <w:jc w:val="center"/>
        </w:trPr>
        <w:tc>
          <w:tcPr>
            <w:tcW w:w="9360" w:type="dxa"/>
            <w:gridSpan w:val="5"/>
            <w:tcBorders>
              <w:top w:val="single" w:sz="12" w:space="0" w:color="auto"/>
              <w:left w:val="nil"/>
              <w:bottom w:val="nil"/>
              <w:right w:val="nil"/>
            </w:tcBorders>
            <w:shd w:val="pct5" w:color="auto" w:fill="auto"/>
          </w:tcPr>
          <w:p w14:paraId="006C61C6" w14:textId="77777777" w:rsidR="000F6D75" w:rsidRPr="00351D4D" w:rsidRDefault="000F6D75" w:rsidP="000F6D75">
            <w:pPr>
              <w:spacing w:after="0" w:line="240" w:lineRule="auto"/>
              <w:rPr>
                <w:rFonts w:cs="Calibri"/>
                <w:b/>
                <w:sz w:val="24"/>
                <w:szCs w:val="24"/>
              </w:rPr>
            </w:pPr>
          </w:p>
        </w:tc>
      </w:tr>
      <w:tr w:rsidR="000F6D75" w:rsidRPr="00351D4D" w14:paraId="443364B2" w14:textId="77777777" w:rsidTr="00DA51B2">
        <w:trPr>
          <w:jc w:val="center"/>
        </w:trPr>
        <w:tc>
          <w:tcPr>
            <w:tcW w:w="9360" w:type="dxa"/>
            <w:gridSpan w:val="5"/>
            <w:tcBorders>
              <w:top w:val="nil"/>
              <w:left w:val="nil"/>
              <w:bottom w:val="single" w:sz="2" w:space="0" w:color="auto"/>
              <w:right w:val="nil"/>
            </w:tcBorders>
            <w:shd w:val="pct5" w:color="auto" w:fill="auto"/>
          </w:tcPr>
          <w:p w14:paraId="7AD47903" w14:textId="77777777" w:rsidR="000F6D75" w:rsidRPr="00351D4D" w:rsidRDefault="000F6D75" w:rsidP="000F6D75">
            <w:pPr>
              <w:spacing w:after="0" w:line="240" w:lineRule="auto"/>
              <w:rPr>
                <w:rFonts w:cs="Calibri"/>
                <w:b/>
                <w:color w:val="C36F89"/>
                <w:sz w:val="30"/>
                <w:szCs w:val="30"/>
              </w:rPr>
            </w:pPr>
            <w:r w:rsidRPr="00351D4D">
              <w:rPr>
                <w:rFonts w:cs="Calibri"/>
                <w:b/>
                <w:color w:val="C36F89"/>
                <w:sz w:val="30"/>
                <w:szCs w:val="30"/>
              </w:rPr>
              <w:t>PROCEDURES</w:t>
            </w:r>
          </w:p>
        </w:tc>
      </w:tr>
    </w:tbl>
    <w:p w14:paraId="02AADD34" w14:textId="77777777" w:rsidR="00CA598B" w:rsidRPr="00093FFA" w:rsidRDefault="00CA598B" w:rsidP="00CA598B">
      <w:pPr>
        <w:pStyle w:val="TOCHeading"/>
      </w:pPr>
      <w:bookmarkStart w:id="0" w:name="_Toc196482072"/>
      <w:r w:rsidRPr="00093FFA">
        <w:t>Contents</w:t>
      </w:r>
    </w:p>
    <w:p w14:paraId="6FF4D3E0" w14:textId="77777777" w:rsidR="00CA598B" w:rsidRPr="00093FFA" w:rsidRDefault="00CA598B" w:rsidP="00CA598B">
      <w:pPr>
        <w:pStyle w:val="TOC2"/>
        <w:tabs>
          <w:tab w:val="right" w:leader="dot" w:pos="9350"/>
        </w:tabs>
        <w:ind w:left="0"/>
        <w:rPr>
          <w:rFonts w:ascii="Aptos" w:eastAsia="Times New Roman" w:hAnsi="Aptos"/>
          <w:noProof/>
          <w:kern w:val="2"/>
          <w:sz w:val="24"/>
          <w:szCs w:val="24"/>
        </w:rPr>
      </w:pPr>
      <w:r>
        <w:fldChar w:fldCharType="begin"/>
      </w:r>
      <w:r>
        <w:instrText xml:space="preserve"> TOC \o "1-3" \h \z \u </w:instrText>
      </w:r>
      <w:r>
        <w:fldChar w:fldCharType="separate"/>
      </w:r>
      <w:hyperlink w:anchor="_Toc196482072" w:history="1">
        <w:r w:rsidRPr="00347B95">
          <w:rPr>
            <w:rStyle w:val="Hyperlink"/>
            <w:rFonts w:ascii="Segoe UI" w:eastAsia="Times New Roman" w:hAnsi="Segoe UI" w:cs="Segoe UI"/>
            <w:b/>
            <w:bCs/>
            <w:noProof/>
          </w:rPr>
          <w:t>1. Printing and Delivery of Warrants</w:t>
        </w:r>
        <w:r>
          <w:rPr>
            <w:noProof/>
            <w:webHidden/>
          </w:rPr>
          <w:tab/>
        </w:r>
        <w:r>
          <w:rPr>
            <w:noProof/>
            <w:webHidden/>
          </w:rPr>
          <w:fldChar w:fldCharType="begin"/>
        </w:r>
        <w:r>
          <w:rPr>
            <w:noProof/>
            <w:webHidden/>
          </w:rPr>
          <w:instrText xml:space="preserve"> PAGEREF _Toc196482072 \h </w:instrText>
        </w:r>
        <w:r>
          <w:rPr>
            <w:noProof/>
            <w:webHidden/>
          </w:rPr>
        </w:r>
        <w:r>
          <w:rPr>
            <w:noProof/>
            <w:webHidden/>
          </w:rPr>
          <w:fldChar w:fldCharType="separate"/>
        </w:r>
        <w:r>
          <w:rPr>
            <w:noProof/>
            <w:webHidden/>
          </w:rPr>
          <w:t>1</w:t>
        </w:r>
        <w:r>
          <w:rPr>
            <w:noProof/>
            <w:webHidden/>
          </w:rPr>
          <w:fldChar w:fldCharType="end"/>
        </w:r>
      </w:hyperlink>
    </w:p>
    <w:p w14:paraId="1E713D3A" w14:textId="77777777" w:rsidR="00CA598B" w:rsidRPr="00093FFA" w:rsidRDefault="00CA598B" w:rsidP="00CA598B">
      <w:pPr>
        <w:pStyle w:val="TOC2"/>
        <w:tabs>
          <w:tab w:val="right" w:leader="dot" w:pos="9350"/>
        </w:tabs>
        <w:ind w:left="0"/>
        <w:rPr>
          <w:rFonts w:ascii="Aptos" w:eastAsia="Times New Roman" w:hAnsi="Aptos"/>
          <w:noProof/>
          <w:kern w:val="2"/>
          <w:sz w:val="24"/>
          <w:szCs w:val="24"/>
        </w:rPr>
      </w:pPr>
      <w:hyperlink w:anchor="_Toc196482073" w:history="1">
        <w:r w:rsidRPr="00347B95">
          <w:rPr>
            <w:rStyle w:val="Hyperlink"/>
            <w:rFonts w:ascii="Segoe UI" w:eastAsia="Times New Roman" w:hAnsi="Segoe UI" w:cs="Segoe UI"/>
            <w:b/>
            <w:bCs/>
            <w:noProof/>
          </w:rPr>
          <w:t>2. Verification of Warrants</w:t>
        </w:r>
        <w:r>
          <w:rPr>
            <w:noProof/>
            <w:webHidden/>
          </w:rPr>
          <w:tab/>
        </w:r>
        <w:r>
          <w:rPr>
            <w:noProof/>
            <w:webHidden/>
          </w:rPr>
          <w:fldChar w:fldCharType="begin"/>
        </w:r>
        <w:r>
          <w:rPr>
            <w:noProof/>
            <w:webHidden/>
          </w:rPr>
          <w:instrText xml:space="preserve"> PAGEREF _Toc196482073 \h </w:instrText>
        </w:r>
        <w:r>
          <w:rPr>
            <w:noProof/>
            <w:webHidden/>
          </w:rPr>
        </w:r>
        <w:r>
          <w:rPr>
            <w:noProof/>
            <w:webHidden/>
          </w:rPr>
          <w:fldChar w:fldCharType="separate"/>
        </w:r>
        <w:r>
          <w:rPr>
            <w:noProof/>
            <w:webHidden/>
          </w:rPr>
          <w:t>2</w:t>
        </w:r>
        <w:r>
          <w:rPr>
            <w:noProof/>
            <w:webHidden/>
          </w:rPr>
          <w:fldChar w:fldCharType="end"/>
        </w:r>
      </w:hyperlink>
    </w:p>
    <w:p w14:paraId="7946A66B" w14:textId="77777777" w:rsidR="00CA598B" w:rsidRPr="00093FFA" w:rsidRDefault="00CA598B" w:rsidP="00CA598B">
      <w:pPr>
        <w:pStyle w:val="TOC2"/>
        <w:tabs>
          <w:tab w:val="right" w:leader="dot" w:pos="9350"/>
        </w:tabs>
        <w:ind w:left="0"/>
        <w:rPr>
          <w:rFonts w:ascii="Aptos" w:eastAsia="Times New Roman" w:hAnsi="Aptos"/>
          <w:noProof/>
          <w:kern w:val="2"/>
          <w:sz w:val="24"/>
          <w:szCs w:val="24"/>
        </w:rPr>
      </w:pPr>
      <w:hyperlink w:anchor="_Toc196482074" w:history="1">
        <w:r w:rsidRPr="00347B95">
          <w:rPr>
            <w:rStyle w:val="Hyperlink"/>
            <w:rFonts w:ascii="Segoe UI" w:eastAsia="Times New Roman" w:hAnsi="Segoe UI" w:cs="Segoe UI"/>
            <w:b/>
            <w:bCs/>
            <w:noProof/>
          </w:rPr>
          <w:t>3. Pulling Warrants for Action</w:t>
        </w:r>
        <w:r>
          <w:rPr>
            <w:noProof/>
            <w:webHidden/>
          </w:rPr>
          <w:tab/>
        </w:r>
        <w:r>
          <w:rPr>
            <w:noProof/>
            <w:webHidden/>
          </w:rPr>
          <w:fldChar w:fldCharType="begin"/>
        </w:r>
        <w:r>
          <w:rPr>
            <w:noProof/>
            <w:webHidden/>
          </w:rPr>
          <w:instrText xml:space="preserve"> PAGEREF _Toc196482074 \h </w:instrText>
        </w:r>
        <w:r>
          <w:rPr>
            <w:noProof/>
            <w:webHidden/>
          </w:rPr>
        </w:r>
        <w:r>
          <w:rPr>
            <w:noProof/>
            <w:webHidden/>
          </w:rPr>
          <w:fldChar w:fldCharType="separate"/>
        </w:r>
        <w:r>
          <w:rPr>
            <w:noProof/>
            <w:webHidden/>
          </w:rPr>
          <w:t>2</w:t>
        </w:r>
        <w:r>
          <w:rPr>
            <w:noProof/>
            <w:webHidden/>
          </w:rPr>
          <w:fldChar w:fldCharType="end"/>
        </w:r>
      </w:hyperlink>
    </w:p>
    <w:p w14:paraId="266B5A99" w14:textId="77777777" w:rsidR="00CA598B" w:rsidRPr="00093FFA" w:rsidRDefault="00CA598B" w:rsidP="00CA598B">
      <w:pPr>
        <w:pStyle w:val="TOC2"/>
        <w:tabs>
          <w:tab w:val="right" w:leader="dot" w:pos="9350"/>
        </w:tabs>
        <w:ind w:left="0"/>
        <w:rPr>
          <w:rFonts w:ascii="Aptos" w:eastAsia="Times New Roman" w:hAnsi="Aptos"/>
          <w:noProof/>
          <w:kern w:val="2"/>
          <w:sz w:val="24"/>
          <w:szCs w:val="24"/>
        </w:rPr>
      </w:pPr>
      <w:hyperlink w:anchor="_Toc196482075" w:history="1">
        <w:r w:rsidRPr="00347B95">
          <w:rPr>
            <w:rStyle w:val="Hyperlink"/>
            <w:rFonts w:ascii="Segoe UI" w:eastAsia="Times New Roman" w:hAnsi="Segoe UI" w:cs="Segoe UI"/>
            <w:b/>
            <w:bCs/>
            <w:noProof/>
          </w:rPr>
          <w:t>4. Preparation for Delivery or Pickup</w:t>
        </w:r>
        <w:r>
          <w:rPr>
            <w:noProof/>
            <w:webHidden/>
          </w:rPr>
          <w:tab/>
        </w:r>
        <w:r>
          <w:rPr>
            <w:noProof/>
            <w:webHidden/>
          </w:rPr>
          <w:fldChar w:fldCharType="begin"/>
        </w:r>
        <w:r>
          <w:rPr>
            <w:noProof/>
            <w:webHidden/>
          </w:rPr>
          <w:instrText xml:space="preserve"> PAGEREF _Toc196482075 \h </w:instrText>
        </w:r>
        <w:r>
          <w:rPr>
            <w:noProof/>
            <w:webHidden/>
          </w:rPr>
        </w:r>
        <w:r>
          <w:rPr>
            <w:noProof/>
            <w:webHidden/>
          </w:rPr>
          <w:fldChar w:fldCharType="separate"/>
        </w:r>
        <w:r>
          <w:rPr>
            <w:noProof/>
            <w:webHidden/>
          </w:rPr>
          <w:t>2</w:t>
        </w:r>
        <w:r>
          <w:rPr>
            <w:noProof/>
            <w:webHidden/>
          </w:rPr>
          <w:fldChar w:fldCharType="end"/>
        </w:r>
      </w:hyperlink>
    </w:p>
    <w:p w14:paraId="7F7F5FA4" w14:textId="77777777" w:rsidR="00CA598B" w:rsidRPr="00093FFA" w:rsidRDefault="00CA598B" w:rsidP="00CA598B">
      <w:pPr>
        <w:pStyle w:val="TOC2"/>
        <w:tabs>
          <w:tab w:val="right" w:leader="dot" w:pos="9350"/>
        </w:tabs>
        <w:ind w:left="0"/>
        <w:rPr>
          <w:rFonts w:ascii="Aptos" w:eastAsia="Times New Roman" w:hAnsi="Aptos"/>
          <w:noProof/>
          <w:kern w:val="2"/>
          <w:sz w:val="24"/>
          <w:szCs w:val="24"/>
        </w:rPr>
      </w:pPr>
      <w:hyperlink w:anchor="_Toc196482076" w:history="1">
        <w:r w:rsidRPr="00347B95">
          <w:rPr>
            <w:rStyle w:val="Hyperlink"/>
            <w:rFonts w:ascii="Segoe UI" w:eastAsia="Times New Roman" w:hAnsi="Segoe UI" w:cs="Segoe UI"/>
            <w:b/>
            <w:bCs/>
            <w:noProof/>
          </w:rPr>
          <w:t>5. Authorization and Pickup</w:t>
        </w:r>
        <w:r>
          <w:rPr>
            <w:noProof/>
            <w:webHidden/>
          </w:rPr>
          <w:tab/>
        </w:r>
        <w:r>
          <w:rPr>
            <w:noProof/>
            <w:webHidden/>
          </w:rPr>
          <w:fldChar w:fldCharType="begin"/>
        </w:r>
        <w:r>
          <w:rPr>
            <w:noProof/>
            <w:webHidden/>
          </w:rPr>
          <w:instrText xml:space="preserve"> PAGEREF _Toc196482076 \h </w:instrText>
        </w:r>
        <w:r>
          <w:rPr>
            <w:noProof/>
            <w:webHidden/>
          </w:rPr>
        </w:r>
        <w:r>
          <w:rPr>
            <w:noProof/>
            <w:webHidden/>
          </w:rPr>
          <w:fldChar w:fldCharType="separate"/>
        </w:r>
        <w:r>
          <w:rPr>
            <w:noProof/>
            <w:webHidden/>
          </w:rPr>
          <w:t>2</w:t>
        </w:r>
        <w:r>
          <w:rPr>
            <w:noProof/>
            <w:webHidden/>
          </w:rPr>
          <w:fldChar w:fldCharType="end"/>
        </w:r>
      </w:hyperlink>
    </w:p>
    <w:p w14:paraId="54852265" w14:textId="77777777" w:rsidR="00CA598B" w:rsidRDefault="00CA598B" w:rsidP="00CA598B">
      <w:pPr>
        <w:pStyle w:val="TOC2"/>
        <w:tabs>
          <w:tab w:val="right" w:leader="dot" w:pos="9350"/>
        </w:tabs>
        <w:ind w:left="0"/>
        <w:rPr>
          <w:rStyle w:val="Hyperlink"/>
          <w:noProof/>
        </w:rPr>
      </w:pPr>
      <w:hyperlink w:anchor="_Toc196482077" w:history="1">
        <w:r w:rsidRPr="00347B95">
          <w:rPr>
            <w:rStyle w:val="Hyperlink"/>
            <w:rFonts w:ascii="Segoe UI" w:eastAsia="Times New Roman" w:hAnsi="Segoe UI" w:cs="Segoe UI"/>
            <w:b/>
            <w:bCs/>
            <w:noProof/>
          </w:rPr>
          <w:t>6. Record Keeping</w:t>
        </w:r>
        <w:r>
          <w:rPr>
            <w:noProof/>
            <w:webHidden/>
          </w:rPr>
          <w:tab/>
        </w:r>
        <w:r>
          <w:rPr>
            <w:noProof/>
            <w:webHidden/>
          </w:rPr>
          <w:fldChar w:fldCharType="begin"/>
        </w:r>
        <w:r>
          <w:rPr>
            <w:noProof/>
            <w:webHidden/>
          </w:rPr>
          <w:instrText xml:space="preserve"> PAGEREF _Toc196482077 \h </w:instrText>
        </w:r>
        <w:r>
          <w:rPr>
            <w:noProof/>
            <w:webHidden/>
          </w:rPr>
        </w:r>
        <w:r>
          <w:rPr>
            <w:noProof/>
            <w:webHidden/>
          </w:rPr>
          <w:fldChar w:fldCharType="separate"/>
        </w:r>
        <w:r>
          <w:rPr>
            <w:noProof/>
            <w:webHidden/>
          </w:rPr>
          <w:t>2</w:t>
        </w:r>
        <w:r>
          <w:rPr>
            <w:noProof/>
            <w:webHidden/>
          </w:rPr>
          <w:fldChar w:fldCharType="end"/>
        </w:r>
      </w:hyperlink>
    </w:p>
    <w:p w14:paraId="1285546F" w14:textId="77777777" w:rsidR="00CA598B" w:rsidRPr="00CA598B" w:rsidRDefault="00CA598B" w:rsidP="00CA598B">
      <w:r>
        <w:br w:type="page"/>
      </w:r>
    </w:p>
    <w:p w14:paraId="2004F4B4" w14:textId="77777777" w:rsidR="00DE3847" w:rsidRPr="00DE3847" w:rsidRDefault="00CA598B" w:rsidP="00DE3847">
      <w:pPr>
        <w:spacing w:before="100" w:beforeAutospacing="1" w:after="100" w:afterAutospacing="1" w:line="300" w:lineRule="atLeast"/>
        <w:outlineLvl w:val="1"/>
        <w:rPr>
          <w:rFonts w:ascii="Segoe UI" w:eastAsia="Times New Roman" w:hAnsi="Segoe UI" w:cs="Segoe UI"/>
          <w:b/>
          <w:bCs/>
          <w:sz w:val="36"/>
          <w:szCs w:val="36"/>
        </w:rPr>
      </w:pPr>
      <w:r>
        <w:rPr>
          <w:b/>
          <w:bCs/>
          <w:noProof/>
        </w:rPr>
        <w:fldChar w:fldCharType="end"/>
      </w:r>
      <w:r w:rsidR="00DE3847" w:rsidRPr="00DE3847">
        <w:rPr>
          <w:rFonts w:ascii="Segoe UI" w:eastAsia="Times New Roman" w:hAnsi="Segoe UI" w:cs="Segoe UI"/>
          <w:b/>
          <w:bCs/>
          <w:sz w:val="36"/>
          <w:szCs w:val="36"/>
        </w:rPr>
        <w:t>1. Printing and Delivery of Warrants</w:t>
      </w:r>
      <w:bookmarkEnd w:id="0"/>
    </w:p>
    <w:p w14:paraId="792C50B7"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 xml:space="preserve">1.1 Two to three days before the scheduled release of payroll warrants, Data Control prints the warrants and delivers them to SFS Support Services. </w:t>
      </w:r>
    </w:p>
    <w:p w14:paraId="34216694"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 xml:space="preserve">1.2 Payroll warrants and warrant registers are sorted by user organization in warrant number order to ensure completeness. </w:t>
      </w:r>
    </w:p>
    <w:p w14:paraId="00691D67" w14:textId="77777777" w:rsidR="00DE3847" w:rsidRPr="00DE3847"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1.3 Warrants are electronically signed by a secured signing machine.</w:t>
      </w:r>
    </w:p>
    <w:p w14:paraId="5B999F87" w14:textId="77777777" w:rsidR="00DE3847" w:rsidRPr="00DE3847" w:rsidRDefault="00DE3847" w:rsidP="00DE3847">
      <w:pPr>
        <w:spacing w:before="100" w:beforeAutospacing="1" w:after="100" w:afterAutospacing="1" w:line="300" w:lineRule="atLeast"/>
        <w:outlineLvl w:val="1"/>
        <w:rPr>
          <w:rFonts w:ascii="Segoe UI" w:eastAsia="Times New Roman" w:hAnsi="Segoe UI" w:cs="Segoe UI"/>
          <w:b/>
          <w:bCs/>
          <w:sz w:val="36"/>
          <w:szCs w:val="36"/>
        </w:rPr>
      </w:pPr>
      <w:bookmarkStart w:id="1" w:name="_Toc196482073"/>
      <w:r w:rsidRPr="00DE3847">
        <w:rPr>
          <w:rFonts w:ascii="Segoe UI" w:eastAsia="Times New Roman" w:hAnsi="Segoe UI" w:cs="Segoe UI"/>
          <w:b/>
          <w:bCs/>
          <w:sz w:val="36"/>
          <w:szCs w:val="36"/>
        </w:rPr>
        <w:t>2. Verification of Warrants</w:t>
      </w:r>
      <w:bookmarkEnd w:id="1"/>
    </w:p>
    <w:p w14:paraId="2F89F734"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 xml:space="preserve">2.1 Once signed, all warrants are verified by first and last warrant number against a system-generated District Re-Start Report. </w:t>
      </w:r>
    </w:p>
    <w:p w14:paraId="5ADD631A" w14:textId="77777777" w:rsidR="00DE3847" w:rsidRPr="00DE3847"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2.2 After accounting for all warrants, the reviewer signs the District Re-Start Report, indicating approval.</w:t>
      </w:r>
    </w:p>
    <w:p w14:paraId="7A2FB4C8" w14:textId="77777777" w:rsidR="00DE3847" w:rsidRPr="00DE3847" w:rsidRDefault="00DE3847" w:rsidP="00DE3847">
      <w:pPr>
        <w:spacing w:before="100" w:beforeAutospacing="1" w:after="100" w:afterAutospacing="1" w:line="300" w:lineRule="atLeast"/>
        <w:outlineLvl w:val="1"/>
        <w:rPr>
          <w:rFonts w:ascii="Segoe UI" w:eastAsia="Times New Roman" w:hAnsi="Segoe UI" w:cs="Segoe UI"/>
          <w:b/>
          <w:bCs/>
          <w:sz w:val="36"/>
          <w:szCs w:val="36"/>
        </w:rPr>
      </w:pPr>
      <w:bookmarkStart w:id="2" w:name="_Toc196482074"/>
      <w:r w:rsidRPr="00DE3847">
        <w:rPr>
          <w:rFonts w:ascii="Segoe UI" w:eastAsia="Times New Roman" w:hAnsi="Segoe UI" w:cs="Segoe UI"/>
          <w:b/>
          <w:bCs/>
          <w:sz w:val="36"/>
          <w:szCs w:val="36"/>
        </w:rPr>
        <w:t>3. Pulling Warrants for Action</w:t>
      </w:r>
      <w:bookmarkEnd w:id="2"/>
    </w:p>
    <w:p w14:paraId="133762C8"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 xml:space="preserve">3.1 Before warrants are made available for pick-up or shipment, SFS Payroll-Garnishment staff and SFS Certification staff pull warrants that require action or cannot be forwarded to the user organization two days before payroll release. </w:t>
      </w:r>
    </w:p>
    <w:p w14:paraId="4ED54B87"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 xml:space="preserve">3.2 These include warrants requiring garnishment and those where the employee’s teaching credential has expired or is on hold. </w:t>
      </w:r>
    </w:p>
    <w:p w14:paraId="67BF4EB6" w14:textId="77777777" w:rsidR="00DE3847" w:rsidRPr="00DE3847"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3.3 These warrants are identified by HRS system-generated reports.</w:t>
      </w:r>
    </w:p>
    <w:p w14:paraId="313B7FB3" w14:textId="77777777" w:rsidR="00DE3847" w:rsidRPr="00DE3847" w:rsidRDefault="00DE3847" w:rsidP="00DE3847">
      <w:pPr>
        <w:spacing w:before="100" w:beforeAutospacing="1" w:after="100" w:afterAutospacing="1" w:line="300" w:lineRule="atLeast"/>
        <w:outlineLvl w:val="1"/>
        <w:rPr>
          <w:rFonts w:ascii="Segoe UI" w:eastAsia="Times New Roman" w:hAnsi="Segoe UI" w:cs="Segoe UI"/>
          <w:b/>
          <w:bCs/>
          <w:sz w:val="36"/>
          <w:szCs w:val="36"/>
        </w:rPr>
      </w:pPr>
      <w:bookmarkStart w:id="3" w:name="_Toc196482075"/>
      <w:r w:rsidRPr="00DE3847">
        <w:rPr>
          <w:rFonts w:ascii="Segoe UI" w:eastAsia="Times New Roman" w:hAnsi="Segoe UI" w:cs="Segoe UI"/>
          <w:b/>
          <w:bCs/>
          <w:sz w:val="36"/>
          <w:szCs w:val="36"/>
        </w:rPr>
        <w:t>4. Preparation for Delivery or Pickup</w:t>
      </w:r>
      <w:bookmarkEnd w:id="3"/>
    </w:p>
    <w:p w14:paraId="529EB8DD" w14:textId="77777777" w:rsidR="00DE3847" w:rsidRPr="00DE3847"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After reviewing, signing, and pulling appropriate warrants for hold, they are placed in envelopes or boxes for courier delivery or pickup by the user organization.</w:t>
      </w:r>
    </w:p>
    <w:p w14:paraId="2E26D106" w14:textId="77777777" w:rsidR="00DE3847" w:rsidRPr="00DE3847" w:rsidRDefault="00DE3847" w:rsidP="00DE3847">
      <w:pPr>
        <w:spacing w:before="100" w:beforeAutospacing="1" w:after="100" w:afterAutospacing="1" w:line="300" w:lineRule="atLeast"/>
        <w:outlineLvl w:val="1"/>
        <w:rPr>
          <w:rFonts w:ascii="Segoe UI" w:eastAsia="Times New Roman" w:hAnsi="Segoe UI" w:cs="Segoe UI"/>
          <w:b/>
          <w:bCs/>
          <w:sz w:val="36"/>
          <w:szCs w:val="36"/>
        </w:rPr>
      </w:pPr>
      <w:bookmarkStart w:id="4" w:name="_Toc196482076"/>
      <w:r w:rsidRPr="00DE3847">
        <w:rPr>
          <w:rFonts w:ascii="Segoe UI" w:eastAsia="Times New Roman" w:hAnsi="Segoe UI" w:cs="Segoe UI"/>
          <w:b/>
          <w:bCs/>
          <w:sz w:val="36"/>
          <w:szCs w:val="36"/>
        </w:rPr>
        <w:t>5. Authorization and Pickup</w:t>
      </w:r>
      <w:bookmarkEnd w:id="4"/>
    </w:p>
    <w:p w14:paraId="222DABBF"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lastRenderedPageBreak/>
        <w:t xml:space="preserve">5.1 Authorized personnel from user organizations may pick up payroll warrants if pre-approved via written authorization by user organization management. </w:t>
      </w:r>
    </w:p>
    <w:p w14:paraId="4D228CB0" w14:textId="77777777" w:rsidR="00DE3847" w:rsidRPr="00DE3847"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5.2 Identification is required upon pick-up and is verified against the current authorization list before releasing warrants.</w:t>
      </w:r>
    </w:p>
    <w:p w14:paraId="417C0EA9" w14:textId="77777777" w:rsidR="00DE3847" w:rsidRPr="00DE3847" w:rsidRDefault="00DE3847" w:rsidP="00DE3847">
      <w:pPr>
        <w:spacing w:before="100" w:beforeAutospacing="1" w:after="100" w:afterAutospacing="1" w:line="300" w:lineRule="atLeast"/>
        <w:outlineLvl w:val="1"/>
        <w:rPr>
          <w:rFonts w:ascii="Segoe UI" w:eastAsia="Times New Roman" w:hAnsi="Segoe UI" w:cs="Segoe UI"/>
          <w:b/>
          <w:bCs/>
          <w:sz w:val="36"/>
          <w:szCs w:val="36"/>
        </w:rPr>
      </w:pPr>
      <w:bookmarkStart w:id="5" w:name="_Toc196482077"/>
      <w:r w:rsidRPr="00DE3847">
        <w:rPr>
          <w:rFonts w:ascii="Segoe UI" w:eastAsia="Times New Roman" w:hAnsi="Segoe UI" w:cs="Segoe UI"/>
          <w:b/>
          <w:bCs/>
          <w:sz w:val="36"/>
          <w:szCs w:val="36"/>
        </w:rPr>
        <w:t>6. Record Keeping</w:t>
      </w:r>
      <w:bookmarkEnd w:id="5"/>
    </w:p>
    <w:p w14:paraId="4F4B3140" w14:textId="77777777" w:rsidR="00093FFA"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 xml:space="preserve">6.1 Support Services maintains a letter of intent/list of approved personnel for payroll pick-up on file. </w:t>
      </w:r>
    </w:p>
    <w:p w14:paraId="12AD4583" w14:textId="77777777" w:rsidR="00DE3847" w:rsidRPr="00DE3847" w:rsidRDefault="00DE3847" w:rsidP="00093FFA">
      <w:pPr>
        <w:spacing w:before="100" w:beforeAutospacing="1" w:after="100" w:afterAutospacing="1" w:line="300" w:lineRule="atLeast"/>
        <w:ind w:left="720"/>
        <w:rPr>
          <w:rFonts w:ascii="Segoe UI" w:eastAsia="Times New Roman" w:hAnsi="Segoe UI" w:cs="Segoe UI"/>
          <w:sz w:val="21"/>
          <w:szCs w:val="21"/>
        </w:rPr>
      </w:pPr>
      <w:r w:rsidRPr="00DE3847">
        <w:rPr>
          <w:rFonts w:ascii="Segoe UI" w:eastAsia="Times New Roman" w:hAnsi="Segoe UI" w:cs="Segoe UI"/>
          <w:sz w:val="21"/>
          <w:szCs w:val="21"/>
        </w:rPr>
        <w:t>6.2 User organization personnel must sign the pickup log when payroll warrants are picked up.</w:t>
      </w:r>
    </w:p>
    <w:p w14:paraId="1C505D3A" w14:textId="77777777" w:rsidR="00B30033" w:rsidRDefault="00B30033" w:rsidP="00DE3847">
      <w:pPr>
        <w:spacing w:after="0" w:line="240" w:lineRule="auto"/>
        <w:rPr>
          <w:sz w:val="24"/>
          <w:szCs w:val="24"/>
        </w:rPr>
      </w:pPr>
    </w:p>
    <w:sectPr w:rsidR="00B30033" w:rsidSect="00B7345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E1A3" w14:textId="77777777" w:rsidR="001605BB" w:rsidRDefault="001605BB" w:rsidP="00887A8E">
      <w:pPr>
        <w:spacing w:after="0" w:line="240" w:lineRule="auto"/>
      </w:pPr>
      <w:r>
        <w:separator/>
      </w:r>
    </w:p>
  </w:endnote>
  <w:endnote w:type="continuationSeparator" w:id="0">
    <w:p w14:paraId="1B6A41BC" w14:textId="77777777" w:rsidR="001605BB" w:rsidRDefault="001605BB"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8640"/>
      <w:gridCol w:w="720"/>
    </w:tblGrid>
    <w:tr w:rsidR="00982D88" w:rsidRPr="00C1390C" w14:paraId="5A4B22E0" w14:textId="77777777" w:rsidTr="00C1390C">
      <w:tc>
        <w:tcPr>
          <w:tcW w:w="8640" w:type="dxa"/>
          <w:shd w:val="clear" w:color="auto" w:fill="auto"/>
        </w:tcPr>
        <w:p w14:paraId="3F294742" w14:textId="77777777" w:rsidR="00982D88" w:rsidRPr="00C1390C" w:rsidRDefault="00982D88" w:rsidP="002771B9">
          <w:pPr>
            <w:pStyle w:val="Footer"/>
            <w:rPr>
              <w:sz w:val="20"/>
              <w:szCs w:val="20"/>
            </w:rPr>
          </w:pPr>
          <w:r w:rsidRPr="00C1390C">
            <w:rPr>
              <w:rFonts w:cs="Calibri"/>
              <w:sz w:val="20"/>
              <w:szCs w:val="20"/>
            </w:rPr>
            <w:t>\\OPERATIONS1\Comp_OPS\Forms\Documentation Template.dotx</w:t>
          </w:r>
        </w:p>
      </w:tc>
      <w:tc>
        <w:tcPr>
          <w:tcW w:w="720" w:type="dxa"/>
          <w:shd w:val="clear" w:color="auto" w:fill="auto"/>
        </w:tcPr>
        <w:p w14:paraId="2D9F7B54" w14:textId="77777777" w:rsidR="00982D88" w:rsidRPr="00C1390C" w:rsidRDefault="00982D88" w:rsidP="00C1390C">
          <w:pPr>
            <w:pStyle w:val="Footer"/>
            <w:jc w:val="right"/>
            <w:rPr>
              <w:sz w:val="20"/>
              <w:szCs w:val="20"/>
            </w:rPr>
          </w:pPr>
          <w:r w:rsidRPr="00C1390C">
            <w:rPr>
              <w:sz w:val="20"/>
              <w:szCs w:val="20"/>
            </w:rPr>
            <w:fldChar w:fldCharType="begin"/>
          </w:r>
          <w:r w:rsidRPr="00C1390C">
            <w:rPr>
              <w:sz w:val="20"/>
              <w:szCs w:val="20"/>
            </w:rPr>
            <w:instrText xml:space="preserve"> PAGE   \* MERGEFORMAT </w:instrText>
          </w:r>
          <w:r w:rsidRPr="00C1390C">
            <w:rPr>
              <w:sz w:val="20"/>
              <w:szCs w:val="20"/>
            </w:rPr>
            <w:fldChar w:fldCharType="separate"/>
          </w:r>
          <w:r w:rsidR="00DC7764">
            <w:rPr>
              <w:noProof/>
              <w:sz w:val="20"/>
              <w:szCs w:val="20"/>
            </w:rPr>
            <w:t>1</w:t>
          </w:r>
          <w:r w:rsidRPr="00C1390C">
            <w:rPr>
              <w:sz w:val="20"/>
              <w:szCs w:val="20"/>
            </w:rPr>
            <w:fldChar w:fldCharType="end"/>
          </w:r>
        </w:p>
      </w:tc>
    </w:tr>
  </w:tbl>
  <w:p w14:paraId="0F85D1A8"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1C9F" w14:textId="77777777" w:rsidR="001605BB" w:rsidRDefault="001605BB" w:rsidP="00887A8E">
      <w:pPr>
        <w:spacing w:after="0" w:line="240" w:lineRule="auto"/>
      </w:pPr>
      <w:r>
        <w:separator/>
      </w:r>
    </w:p>
  </w:footnote>
  <w:footnote w:type="continuationSeparator" w:id="0">
    <w:p w14:paraId="6505C521" w14:textId="77777777" w:rsidR="001605BB" w:rsidRDefault="001605BB"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4FDAFC9B" w14:textId="77777777" w:rsidTr="00C1390C">
      <w:tc>
        <w:tcPr>
          <w:tcW w:w="3192" w:type="dxa"/>
          <w:shd w:val="clear" w:color="auto" w:fill="auto"/>
        </w:tcPr>
        <w:p w14:paraId="7D389449" w14:textId="77777777" w:rsidR="00982D88" w:rsidRPr="00C1390C" w:rsidRDefault="00982D88">
          <w:pPr>
            <w:pStyle w:val="Header"/>
          </w:pPr>
        </w:p>
        <w:p w14:paraId="7E9DA2BC" w14:textId="77777777" w:rsidR="00982D88" w:rsidRPr="00C1390C" w:rsidRDefault="00982D88">
          <w:pPr>
            <w:pStyle w:val="Header"/>
            <w:rPr>
              <w:b/>
              <w:i/>
            </w:rPr>
          </w:pPr>
          <w:r w:rsidRPr="00C1390C">
            <w:rPr>
              <w:b/>
              <w:i/>
            </w:rPr>
            <w:t>Technology Services</w:t>
          </w:r>
        </w:p>
        <w:p w14:paraId="00790DFF" w14:textId="77777777" w:rsidR="00982D88" w:rsidRPr="00C1390C" w:rsidRDefault="00982D88">
          <w:pPr>
            <w:pStyle w:val="Header"/>
          </w:pPr>
          <w:r w:rsidRPr="00C1390C">
            <w:rPr>
              <w:b/>
            </w:rPr>
            <w:t>Computer Operations</w:t>
          </w:r>
        </w:p>
      </w:tc>
      <w:tc>
        <w:tcPr>
          <w:tcW w:w="3192" w:type="dxa"/>
          <w:shd w:val="clear" w:color="auto" w:fill="auto"/>
        </w:tcPr>
        <w:p w14:paraId="3F1AA151" w14:textId="71A0ADFA" w:rsidR="00982D88" w:rsidRPr="00C1390C" w:rsidRDefault="00994172" w:rsidP="00C1390C">
          <w:pPr>
            <w:pStyle w:val="Header"/>
            <w:jc w:val="center"/>
          </w:pPr>
          <w:r w:rsidRPr="008E1D86">
            <w:rPr>
              <w:noProof/>
            </w:rPr>
            <w:drawing>
              <wp:inline distT="0" distB="0" distL="0" distR="0" wp14:anchorId="69AE0F55" wp14:editId="73788559">
                <wp:extent cx="18002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571500"/>
                        </a:xfrm>
                        <a:prstGeom prst="rect">
                          <a:avLst/>
                        </a:prstGeom>
                        <a:noFill/>
                        <a:ln>
                          <a:noFill/>
                        </a:ln>
                      </pic:spPr>
                    </pic:pic>
                  </a:graphicData>
                </a:graphic>
              </wp:inline>
            </w:drawing>
          </w:r>
        </w:p>
      </w:tc>
      <w:tc>
        <w:tcPr>
          <w:tcW w:w="3192" w:type="dxa"/>
          <w:shd w:val="clear" w:color="auto" w:fill="auto"/>
        </w:tcPr>
        <w:p w14:paraId="7BAB644F" w14:textId="77777777" w:rsidR="00982D88" w:rsidRPr="00C1390C" w:rsidRDefault="00982D88" w:rsidP="00C1390C">
          <w:pPr>
            <w:pStyle w:val="Header"/>
            <w:jc w:val="right"/>
          </w:pPr>
        </w:p>
        <w:p w14:paraId="793425BA" w14:textId="77777777" w:rsidR="00982D88" w:rsidRPr="00C1390C" w:rsidRDefault="00982D88" w:rsidP="00C1390C">
          <w:pPr>
            <w:pStyle w:val="Header"/>
            <w:jc w:val="right"/>
          </w:pPr>
        </w:p>
        <w:p w14:paraId="60985AA9" w14:textId="77777777" w:rsidR="00982D88" w:rsidRPr="00C1390C" w:rsidRDefault="00711A33" w:rsidP="00C1390C">
          <w:pPr>
            <w:pStyle w:val="Header"/>
            <w:jc w:val="right"/>
          </w:pPr>
          <w:fldSimple w:instr=" NUMPAGES   \* MERGEFORMAT ">
            <w:r w:rsidR="00DC7764">
              <w:rPr>
                <w:noProof/>
              </w:rPr>
              <w:t>1</w:t>
            </w:r>
          </w:fldSimple>
          <w:r w:rsidR="00982D88" w:rsidRPr="00C1390C">
            <w:t xml:space="preserve"> Pages</w:t>
          </w:r>
        </w:p>
      </w:tc>
    </w:tr>
  </w:tbl>
  <w:p w14:paraId="1F199FC6"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40D"/>
    <w:multiLevelType w:val="multilevel"/>
    <w:tmpl w:val="C34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7E28"/>
    <w:multiLevelType w:val="multilevel"/>
    <w:tmpl w:val="4EA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16871"/>
    <w:multiLevelType w:val="multilevel"/>
    <w:tmpl w:val="20C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5E57"/>
    <w:multiLevelType w:val="multilevel"/>
    <w:tmpl w:val="0C7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87351"/>
    <w:multiLevelType w:val="multilevel"/>
    <w:tmpl w:val="63D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C5C"/>
    <w:multiLevelType w:val="multilevel"/>
    <w:tmpl w:val="B33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8424D"/>
    <w:multiLevelType w:val="multilevel"/>
    <w:tmpl w:val="A3E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3AC5"/>
    <w:multiLevelType w:val="multilevel"/>
    <w:tmpl w:val="AF84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019A0"/>
    <w:multiLevelType w:val="multilevel"/>
    <w:tmpl w:val="699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63B47"/>
    <w:multiLevelType w:val="multilevel"/>
    <w:tmpl w:val="AFE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A12C9"/>
    <w:multiLevelType w:val="multilevel"/>
    <w:tmpl w:val="B7A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A1243"/>
    <w:multiLevelType w:val="multilevel"/>
    <w:tmpl w:val="99B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A5ECB"/>
    <w:multiLevelType w:val="multilevel"/>
    <w:tmpl w:val="ABC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52C58"/>
    <w:multiLevelType w:val="multilevel"/>
    <w:tmpl w:val="DC0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616EE"/>
    <w:multiLevelType w:val="multilevel"/>
    <w:tmpl w:val="C13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D6BF1"/>
    <w:multiLevelType w:val="multilevel"/>
    <w:tmpl w:val="8C5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E1931"/>
    <w:multiLevelType w:val="multilevel"/>
    <w:tmpl w:val="535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C49F1"/>
    <w:multiLevelType w:val="multilevel"/>
    <w:tmpl w:val="CDF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77B19"/>
    <w:multiLevelType w:val="multilevel"/>
    <w:tmpl w:val="735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62202"/>
    <w:multiLevelType w:val="multilevel"/>
    <w:tmpl w:val="98B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C623F"/>
    <w:multiLevelType w:val="multilevel"/>
    <w:tmpl w:val="B6B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461CB"/>
    <w:multiLevelType w:val="multilevel"/>
    <w:tmpl w:val="E89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75F50"/>
    <w:multiLevelType w:val="multilevel"/>
    <w:tmpl w:val="76D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7690F"/>
    <w:multiLevelType w:val="multilevel"/>
    <w:tmpl w:val="5AB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548F1"/>
    <w:multiLevelType w:val="multilevel"/>
    <w:tmpl w:val="372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165164">
    <w:abstractNumId w:val="15"/>
  </w:num>
  <w:num w:numId="2" w16cid:durableId="1066614356">
    <w:abstractNumId w:val="5"/>
  </w:num>
  <w:num w:numId="3" w16cid:durableId="1822771680">
    <w:abstractNumId w:val="23"/>
  </w:num>
  <w:num w:numId="4" w16cid:durableId="1218052662">
    <w:abstractNumId w:val="17"/>
  </w:num>
  <w:num w:numId="5" w16cid:durableId="2040885021">
    <w:abstractNumId w:val="1"/>
  </w:num>
  <w:num w:numId="6" w16cid:durableId="1786730536">
    <w:abstractNumId w:val="16"/>
  </w:num>
  <w:num w:numId="7" w16cid:durableId="1096173684">
    <w:abstractNumId w:val="20"/>
  </w:num>
  <w:num w:numId="8" w16cid:durableId="1533419733">
    <w:abstractNumId w:val="9"/>
  </w:num>
  <w:num w:numId="9" w16cid:durableId="1155412011">
    <w:abstractNumId w:val="4"/>
  </w:num>
  <w:num w:numId="10" w16cid:durableId="588657745">
    <w:abstractNumId w:val="6"/>
  </w:num>
  <w:num w:numId="11" w16cid:durableId="930965057">
    <w:abstractNumId w:val="10"/>
  </w:num>
  <w:num w:numId="12" w16cid:durableId="651906522">
    <w:abstractNumId w:val="0"/>
  </w:num>
  <w:num w:numId="13" w16cid:durableId="1924097723">
    <w:abstractNumId w:val="14"/>
  </w:num>
  <w:num w:numId="14" w16cid:durableId="1771000274">
    <w:abstractNumId w:val="11"/>
  </w:num>
  <w:num w:numId="15" w16cid:durableId="618025670">
    <w:abstractNumId w:val="24"/>
  </w:num>
  <w:num w:numId="16" w16cid:durableId="818768841">
    <w:abstractNumId w:val="18"/>
  </w:num>
  <w:num w:numId="17" w16cid:durableId="1446078134">
    <w:abstractNumId w:val="21"/>
  </w:num>
  <w:num w:numId="18" w16cid:durableId="387653699">
    <w:abstractNumId w:val="2"/>
  </w:num>
  <w:num w:numId="19" w16cid:durableId="1353266549">
    <w:abstractNumId w:val="8"/>
  </w:num>
  <w:num w:numId="20" w16cid:durableId="193613461">
    <w:abstractNumId w:val="22"/>
  </w:num>
  <w:num w:numId="21" w16cid:durableId="1814903038">
    <w:abstractNumId w:val="3"/>
  </w:num>
  <w:num w:numId="22" w16cid:durableId="876357811">
    <w:abstractNumId w:val="12"/>
  </w:num>
  <w:num w:numId="23" w16cid:durableId="446512423">
    <w:abstractNumId w:val="13"/>
  </w:num>
  <w:num w:numId="24" w16cid:durableId="976029751">
    <w:abstractNumId w:val="19"/>
  </w:num>
  <w:num w:numId="25" w16cid:durableId="1514612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93FFA"/>
    <w:rsid w:val="000D1D55"/>
    <w:rsid w:val="000F6D75"/>
    <w:rsid w:val="001605BB"/>
    <w:rsid w:val="00170877"/>
    <w:rsid w:val="002771B9"/>
    <w:rsid w:val="0031413D"/>
    <w:rsid w:val="00351D4D"/>
    <w:rsid w:val="00467256"/>
    <w:rsid w:val="00493643"/>
    <w:rsid w:val="00496587"/>
    <w:rsid w:val="004F2A5F"/>
    <w:rsid w:val="005D3E52"/>
    <w:rsid w:val="00655D3C"/>
    <w:rsid w:val="00711A33"/>
    <w:rsid w:val="007D0443"/>
    <w:rsid w:val="00887A8E"/>
    <w:rsid w:val="009737FA"/>
    <w:rsid w:val="00982D88"/>
    <w:rsid w:val="00994172"/>
    <w:rsid w:val="00A47760"/>
    <w:rsid w:val="00AC31F8"/>
    <w:rsid w:val="00B177A2"/>
    <w:rsid w:val="00B30033"/>
    <w:rsid w:val="00B73458"/>
    <w:rsid w:val="00B75B1A"/>
    <w:rsid w:val="00C10696"/>
    <w:rsid w:val="00C1390C"/>
    <w:rsid w:val="00C801AB"/>
    <w:rsid w:val="00CA598B"/>
    <w:rsid w:val="00D523CF"/>
    <w:rsid w:val="00D54AE8"/>
    <w:rsid w:val="00DA51B2"/>
    <w:rsid w:val="00DC7764"/>
    <w:rsid w:val="00DE3847"/>
    <w:rsid w:val="00E863D8"/>
    <w:rsid w:val="00EB72EC"/>
    <w:rsid w:val="00F81554"/>
    <w:rsid w:val="00F86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5ADA"/>
  <w15:chartTrackingRefBased/>
  <w15:docId w15:val="{67C50E04-3D7A-4985-9DB9-0DA1CA94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93FFA"/>
    <w:pPr>
      <w:keepNext/>
      <w:spacing w:before="240" w:after="60"/>
      <w:outlineLvl w:val="0"/>
    </w:pPr>
    <w:rPr>
      <w:rFonts w:ascii="Aptos Display" w:eastAsia="Times New Roman" w:hAnsi="Aptos Display"/>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093FFA"/>
    <w:rPr>
      <w:rFonts w:ascii="Aptos Display" w:eastAsia="Times New Roman" w:hAnsi="Aptos Display" w:cs="Times New Roman"/>
      <w:b/>
      <w:bCs/>
      <w:kern w:val="32"/>
      <w:sz w:val="32"/>
      <w:szCs w:val="32"/>
    </w:rPr>
  </w:style>
  <w:style w:type="paragraph" w:styleId="TOCHeading">
    <w:name w:val="TOC Heading"/>
    <w:basedOn w:val="Heading1"/>
    <w:next w:val="Normal"/>
    <w:uiPriority w:val="39"/>
    <w:unhideWhenUsed/>
    <w:qFormat/>
    <w:rsid w:val="00093FFA"/>
    <w:pPr>
      <w:keepLines/>
      <w:spacing w:after="0" w:line="259" w:lineRule="auto"/>
      <w:outlineLvl w:val="9"/>
    </w:pPr>
    <w:rPr>
      <w:b w:val="0"/>
      <w:bCs w:val="0"/>
      <w:color w:val="0F4761"/>
      <w:kern w:val="0"/>
    </w:rPr>
  </w:style>
  <w:style w:type="paragraph" w:styleId="TOC2">
    <w:name w:val="toc 2"/>
    <w:basedOn w:val="Normal"/>
    <w:next w:val="Normal"/>
    <w:autoRedefine/>
    <w:uiPriority w:val="39"/>
    <w:unhideWhenUsed/>
    <w:rsid w:val="00093FFA"/>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7257">
      <w:bodyDiv w:val="1"/>
      <w:marLeft w:val="0"/>
      <w:marRight w:val="0"/>
      <w:marTop w:val="0"/>
      <w:marBottom w:val="0"/>
      <w:divBdr>
        <w:top w:val="none" w:sz="0" w:space="0" w:color="auto"/>
        <w:left w:val="none" w:sz="0" w:space="0" w:color="auto"/>
        <w:bottom w:val="none" w:sz="0" w:space="0" w:color="auto"/>
        <w:right w:val="none" w:sz="0" w:space="0" w:color="auto"/>
      </w:divBdr>
      <w:divsChild>
        <w:div w:id="798110297">
          <w:marLeft w:val="0"/>
          <w:marRight w:val="0"/>
          <w:marTop w:val="0"/>
          <w:marBottom w:val="0"/>
          <w:divBdr>
            <w:top w:val="none" w:sz="0" w:space="0" w:color="auto"/>
            <w:left w:val="none" w:sz="0" w:space="0" w:color="auto"/>
            <w:bottom w:val="none" w:sz="0" w:space="0" w:color="auto"/>
            <w:right w:val="none" w:sz="0" w:space="0" w:color="auto"/>
          </w:divBdr>
        </w:div>
      </w:divsChild>
    </w:div>
    <w:div w:id="359597875">
      <w:bodyDiv w:val="1"/>
      <w:marLeft w:val="0"/>
      <w:marRight w:val="0"/>
      <w:marTop w:val="0"/>
      <w:marBottom w:val="0"/>
      <w:divBdr>
        <w:top w:val="none" w:sz="0" w:space="0" w:color="auto"/>
        <w:left w:val="none" w:sz="0" w:space="0" w:color="auto"/>
        <w:bottom w:val="none" w:sz="0" w:space="0" w:color="auto"/>
        <w:right w:val="none" w:sz="0" w:space="0" w:color="auto"/>
      </w:divBdr>
      <w:divsChild>
        <w:div w:id="1926645849">
          <w:marLeft w:val="0"/>
          <w:marRight w:val="0"/>
          <w:marTop w:val="0"/>
          <w:marBottom w:val="0"/>
          <w:divBdr>
            <w:top w:val="none" w:sz="0" w:space="0" w:color="auto"/>
            <w:left w:val="none" w:sz="0" w:space="0" w:color="auto"/>
            <w:bottom w:val="none" w:sz="0" w:space="0" w:color="auto"/>
            <w:right w:val="none" w:sz="0" w:space="0" w:color="auto"/>
          </w:divBdr>
        </w:div>
      </w:divsChild>
    </w:div>
    <w:div w:id="440957044">
      <w:bodyDiv w:val="1"/>
      <w:marLeft w:val="0"/>
      <w:marRight w:val="0"/>
      <w:marTop w:val="0"/>
      <w:marBottom w:val="0"/>
      <w:divBdr>
        <w:top w:val="none" w:sz="0" w:space="0" w:color="auto"/>
        <w:left w:val="none" w:sz="0" w:space="0" w:color="auto"/>
        <w:bottom w:val="none" w:sz="0" w:space="0" w:color="auto"/>
        <w:right w:val="none" w:sz="0" w:space="0" w:color="auto"/>
      </w:divBdr>
      <w:divsChild>
        <w:div w:id="1881698880">
          <w:marLeft w:val="0"/>
          <w:marRight w:val="0"/>
          <w:marTop w:val="0"/>
          <w:marBottom w:val="0"/>
          <w:divBdr>
            <w:top w:val="none" w:sz="0" w:space="0" w:color="auto"/>
            <w:left w:val="none" w:sz="0" w:space="0" w:color="auto"/>
            <w:bottom w:val="none" w:sz="0" w:space="0" w:color="auto"/>
            <w:right w:val="none" w:sz="0" w:space="0" w:color="auto"/>
          </w:divBdr>
        </w:div>
      </w:divsChild>
    </w:div>
    <w:div w:id="662002623">
      <w:bodyDiv w:val="1"/>
      <w:marLeft w:val="0"/>
      <w:marRight w:val="0"/>
      <w:marTop w:val="0"/>
      <w:marBottom w:val="0"/>
      <w:divBdr>
        <w:top w:val="none" w:sz="0" w:space="0" w:color="auto"/>
        <w:left w:val="none" w:sz="0" w:space="0" w:color="auto"/>
        <w:bottom w:val="none" w:sz="0" w:space="0" w:color="auto"/>
        <w:right w:val="none" w:sz="0" w:space="0" w:color="auto"/>
      </w:divBdr>
      <w:divsChild>
        <w:div w:id="652562342">
          <w:marLeft w:val="0"/>
          <w:marRight w:val="0"/>
          <w:marTop w:val="0"/>
          <w:marBottom w:val="0"/>
          <w:divBdr>
            <w:top w:val="none" w:sz="0" w:space="0" w:color="auto"/>
            <w:left w:val="none" w:sz="0" w:space="0" w:color="auto"/>
            <w:bottom w:val="none" w:sz="0" w:space="0" w:color="auto"/>
            <w:right w:val="none" w:sz="0" w:space="0" w:color="auto"/>
          </w:divBdr>
        </w:div>
      </w:divsChild>
    </w:div>
    <w:div w:id="861624519">
      <w:bodyDiv w:val="1"/>
      <w:marLeft w:val="0"/>
      <w:marRight w:val="0"/>
      <w:marTop w:val="0"/>
      <w:marBottom w:val="0"/>
      <w:divBdr>
        <w:top w:val="none" w:sz="0" w:space="0" w:color="auto"/>
        <w:left w:val="none" w:sz="0" w:space="0" w:color="auto"/>
        <w:bottom w:val="none" w:sz="0" w:space="0" w:color="auto"/>
        <w:right w:val="none" w:sz="0" w:space="0" w:color="auto"/>
      </w:divBdr>
      <w:divsChild>
        <w:div w:id="1350256873">
          <w:marLeft w:val="0"/>
          <w:marRight w:val="0"/>
          <w:marTop w:val="0"/>
          <w:marBottom w:val="0"/>
          <w:divBdr>
            <w:top w:val="none" w:sz="0" w:space="0" w:color="auto"/>
            <w:left w:val="none" w:sz="0" w:space="0" w:color="auto"/>
            <w:bottom w:val="none" w:sz="0" w:space="0" w:color="auto"/>
            <w:right w:val="none" w:sz="0" w:space="0" w:color="auto"/>
          </w:divBdr>
        </w:div>
      </w:divsChild>
    </w:div>
    <w:div w:id="1126385268">
      <w:bodyDiv w:val="1"/>
      <w:marLeft w:val="0"/>
      <w:marRight w:val="0"/>
      <w:marTop w:val="0"/>
      <w:marBottom w:val="0"/>
      <w:divBdr>
        <w:top w:val="none" w:sz="0" w:space="0" w:color="auto"/>
        <w:left w:val="none" w:sz="0" w:space="0" w:color="auto"/>
        <w:bottom w:val="none" w:sz="0" w:space="0" w:color="auto"/>
        <w:right w:val="none" w:sz="0" w:space="0" w:color="auto"/>
      </w:divBdr>
      <w:divsChild>
        <w:div w:id="465391433">
          <w:marLeft w:val="0"/>
          <w:marRight w:val="0"/>
          <w:marTop w:val="0"/>
          <w:marBottom w:val="0"/>
          <w:divBdr>
            <w:top w:val="none" w:sz="0" w:space="0" w:color="auto"/>
            <w:left w:val="none" w:sz="0" w:space="0" w:color="auto"/>
            <w:bottom w:val="none" w:sz="0" w:space="0" w:color="auto"/>
            <w:right w:val="none" w:sz="0" w:space="0" w:color="auto"/>
          </w:divBdr>
        </w:div>
      </w:divsChild>
    </w:div>
    <w:div w:id="1328285571">
      <w:bodyDiv w:val="1"/>
      <w:marLeft w:val="0"/>
      <w:marRight w:val="0"/>
      <w:marTop w:val="0"/>
      <w:marBottom w:val="0"/>
      <w:divBdr>
        <w:top w:val="none" w:sz="0" w:space="0" w:color="auto"/>
        <w:left w:val="none" w:sz="0" w:space="0" w:color="auto"/>
        <w:bottom w:val="none" w:sz="0" w:space="0" w:color="auto"/>
        <w:right w:val="none" w:sz="0" w:space="0" w:color="auto"/>
      </w:divBdr>
    </w:div>
    <w:div w:id="1465193749">
      <w:bodyDiv w:val="1"/>
      <w:marLeft w:val="0"/>
      <w:marRight w:val="0"/>
      <w:marTop w:val="0"/>
      <w:marBottom w:val="0"/>
      <w:divBdr>
        <w:top w:val="none" w:sz="0" w:space="0" w:color="auto"/>
        <w:left w:val="none" w:sz="0" w:space="0" w:color="auto"/>
        <w:bottom w:val="none" w:sz="0" w:space="0" w:color="auto"/>
        <w:right w:val="none" w:sz="0" w:space="0" w:color="auto"/>
      </w:divBdr>
      <w:divsChild>
        <w:div w:id="926186197">
          <w:marLeft w:val="0"/>
          <w:marRight w:val="0"/>
          <w:marTop w:val="0"/>
          <w:marBottom w:val="0"/>
          <w:divBdr>
            <w:top w:val="none" w:sz="0" w:space="0" w:color="auto"/>
            <w:left w:val="none" w:sz="0" w:space="0" w:color="auto"/>
            <w:bottom w:val="none" w:sz="0" w:space="0" w:color="auto"/>
            <w:right w:val="none" w:sz="0" w:space="0" w:color="auto"/>
          </w:divBdr>
        </w:div>
      </w:divsChild>
    </w:div>
    <w:div w:id="1622148177">
      <w:bodyDiv w:val="1"/>
      <w:marLeft w:val="0"/>
      <w:marRight w:val="0"/>
      <w:marTop w:val="0"/>
      <w:marBottom w:val="0"/>
      <w:divBdr>
        <w:top w:val="none" w:sz="0" w:space="0" w:color="auto"/>
        <w:left w:val="none" w:sz="0" w:space="0" w:color="auto"/>
        <w:bottom w:val="none" w:sz="0" w:space="0" w:color="auto"/>
        <w:right w:val="none" w:sz="0" w:space="0" w:color="auto"/>
      </w:divBdr>
      <w:divsChild>
        <w:div w:id="225729101">
          <w:marLeft w:val="0"/>
          <w:marRight w:val="0"/>
          <w:marTop w:val="0"/>
          <w:marBottom w:val="0"/>
          <w:divBdr>
            <w:top w:val="none" w:sz="0" w:space="0" w:color="auto"/>
            <w:left w:val="none" w:sz="0" w:space="0" w:color="auto"/>
            <w:bottom w:val="none" w:sz="0" w:space="0" w:color="auto"/>
            <w:right w:val="none" w:sz="0" w:space="0" w:color="auto"/>
          </w:divBdr>
        </w:div>
      </w:divsChild>
    </w:div>
    <w:div w:id="1717049624">
      <w:bodyDiv w:val="1"/>
      <w:marLeft w:val="0"/>
      <w:marRight w:val="0"/>
      <w:marTop w:val="0"/>
      <w:marBottom w:val="0"/>
      <w:divBdr>
        <w:top w:val="none" w:sz="0" w:space="0" w:color="auto"/>
        <w:left w:val="none" w:sz="0" w:space="0" w:color="auto"/>
        <w:bottom w:val="none" w:sz="0" w:space="0" w:color="auto"/>
        <w:right w:val="none" w:sz="0" w:space="0" w:color="auto"/>
      </w:divBdr>
      <w:divsChild>
        <w:div w:id="1143158237">
          <w:marLeft w:val="0"/>
          <w:marRight w:val="0"/>
          <w:marTop w:val="0"/>
          <w:marBottom w:val="0"/>
          <w:divBdr>
            <w:top w:val="none" w:sz="0" w:space="0" w:color="auto"/>
            <w:left w:val="none" w:sz="0" w:space="0" w:color="auto"/>
            <w:bottom w:val="none" w:sz="0" w:space="0" w:color="auto"/>
            <w:right w:val="none" w:sz="0" w:space="0" w:color="auto"/>
          </w:divBdr>
        </w:div>
      </w:divsChild>
    </w:div>
    <w:div w:id="211212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A4A1F-6449-4B79-AE38-9FCEF88CB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8e3e1-ef73-45c7-ae7d-7604e2ddd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7B4C28-27C6-4544-BF69-CE8309D8DBFA}">
  <ds:schemaRefs>
    <ds:schemaRef ds:uri="http://schemas.microsoft.com/sharepoint/v3/contenttype/forms"/>
  </ds:schemaRefs>
</ds:datastoreItem>
</file>

<file path=customXml/itemProps3.xml><?xml version="1.0" encoding="utf-8"?>
<ds:datastoreItem xmlns:ds="http://schemas.openxmlformats.org/officeDocument/2006/customXml" ds:itemID="{1088B834-4994-4A66-B946-DBBC37F6AC30}">
  <ds:schemaRefs>
    <ds:schemaRef ds:uri="http://schemas.openxmlformats.org/officeDocument/2006/bibliography"/>
  </ds:schemaRefs>
</ds:datastoreItem>
</file>

<file path=customXml/itemProps4.xml><?xml version="1.0" encoding="utf-8"?>
<ds:datastoreItem xmlns:ds="http://schemas.openxmlformats.org/officeDocument/2006/customXml" ds:itemID="{7EB8BE10-AB85-4B43-AFE4-CBAE5FA096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Documentation Template.dot</Template>
  <TotalTime>0</TotalTime>
  <Pages>3</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Links>
    <vt:vector size="36" baseType="variant">
      <vt:variant>
        <vt:i4>2031679</vt:i4>
      </vt:variant>
      <vt:variant>
        <vt:i4>32</vt:i4>
      </vt:variant>
      <vt:variant>
        <vt:i4>0</vt:i4>
      </vt:variant>
      <vt:variant>
        <vt:i4>5</vt:i4>
      </vt:variant>
      <vt:variant>
        <vt:lpwstr/>
      </vt:variant>
      <vt:variant>
        <vt:lpwstr>_Toc196482077</vt:lpwstr>
      </vt:variant>
      <vt:variant>
        <vt:i4>2031679</vt:i4>
      </vt:variant>
      <vt:variant>
        <vt:i4>26</vt:i4>
      </vt:variant>
      <vt:variant>
        <vt:i4>0</vt:i4>
      </vt:variant>
      <vt:variant>
        <vt:i4>5</vt:i4>
      </vt:variant>
      <vt:variant>
        <vt:lpwstr/>
      </vt:variant>
      <vt:variant>
        <vt:lpwstr>_Toc196482076</vt:lpwstr>
      </vt:variant>
      <vt:variant>
        <vt:i4>2031679</vt:i4>
      </vt:variant>
      <vt:variant>
        <vt:i4>20</vt:i4>
      </vt:variant>
      <vt:variant>
        <vt:i4>0</vt:i4>
      </vt:variant>
      <vt:variant>
        <vt:i4>5</vt:i4>
      </vt:variant>
      <vt:variant>
        <vt:lpwstr/>
      </vt:variant>
      <vt:variant>
        <vt:lpwstr>_Toc196482075</vt:lpwstr>
      </vt:variant>
      <vt:variant>
        <vt:i4>2031679</vt:i4>
      </vt:variant>
      <vt:variant>
        <vt:i4>14</vt:i4>
      </vt:variant>
      <vt:variant>
        <vt:i4>0</vt:i4>
      </vt:variant>
      <vt:variant>
        <vt:i4>5</vt:i4>
      </vt:variant>
      <vt:variant>
        <vt:lpwstr/>
      </vt:variant>
      <vt:variant>
        <vt:lpwstr>_Toc196482074</vt:lpwstr>
      </vt:variant>
      <vt:variant>
        <vt:i4>2031679</vt:i4>
      </vt:variant>
      <vt:variant>
        <vt:i4>8</vt:i4>
      </vt:variant>
      <vt:variant>
        <vt:i4>0</vt:i4>
      </vt:variant>
      <vt:variant>
        <vt:i4>5</vt:i4>
      </vt:variant>
      <vt:variant>
        <vt:lpwstr/>
      </vt:variant>
      <vt:variant>
        <vt:lpwstr>_Toc196482073</vt:lpwstr>
      </vt:variant>
      <vt:variant>
        <vt:i4>2031679</vt:i4>
      </vt:variant>
      <vt:variant>
        <vt:i4>2</vt:i4>
      </vt:variant>
      <vt:variant>
        <vt:i4>0</vt:i4>
      </vt:variant>
      <vt:variant>
        <vt:i4>5</vt:i4>
      </vt:variant>
      <vt:variant>
        <vt:lpwstr/>
      </vt:variant>
      <vt:variant>
        <vt:lpwstr>_Toc196482072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cp:lastModifiedBy>Tamanna Garg</cp:lastModifiedBy>
  <cp:revision>2</cp:revision>
  <cp:lastPrinted>2012-09-26T05:30:00Z</cp:lastPrinted>
  <dcterms:created xsi:type="dcterms:W3CDTF">2025-05-30T07:08:00Z</dcterms:created>
  <dcterms:modified xsi:type="dcterms:W3CDTF">2025-05-30T07:08:00Z</dcterms:modified>
</cp:coreProperties>
</file>