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05CE4" w14:textId="77777777" w:rsidR="00E450EB" w:rsidRDefault="00314922">
      <w:pPr>
        <w:spacing w:line="360" w:lineRule="auto"/>
        <w:rPr>
          <w:b/>
          <w:bCs/>
          <w:sz w:val="32"/>
          <w:szCs w:val="32"/>
        </w:rPr>
      </w:pPr>
      <w:r>
        <w:rPr>
          <w:b/>
          <w:bCs/>
        </w:rPr>
        <w:t xml:space="preserve">                                                              </w:t>
      </w:r>
      <w:r>
        <w:rPr>
          <w:b/>
          <w:bCs/>
          <w:sz w:val="32"/>
          <w:szCs w:val="32"/>
        </w:rPr>
        <w:t>Project Report</w:t>
      </w:r>
    </w:p>
    <w:p w14:paraId="6DFE49BB" w14:textId="77777777" w:rsidR="00E450EB" w:rsidRDefault="00314922">
      <w:pPr>
        <w:spacing w:line="360" w:lineRule="auto"/>
        <w:jc w:val="center"/>
        <w:rPr>
          <w:b/>
          <w:bCs/>
          <w:sz w:val="32"/>
          <w:szCs w:val="32"/>
        </w:rPr>
      </w:pPr>
      <w:r>
        <w:rPr>
          <w:b/>
          <w:bCs/>
          <w:sz w:val="32"/>
          <w:szCs w:val="32"/>
        </w:rPr>
        <w:t>On</w:t>
      </w:r>
    </w:p>
    <w:p w14:paraId="70EE459B" w14:textId="77777777" w:rsidR="00E450EB" w:rsidRDefault="00E450EB">
      <w:pPr>
        <w:spacing w:line="360" w:lineRule="auto"/>
        <w:rPr>
          <w:b/>
          <w:bCs/>
        </w:rPr>
      </w:pPr>
    </w:p>
    <w:p w14:paraId="518A223A" w14:textId="3CB71E65" w:rsidR="00E450EB" w:rsidRDefault="00314922" w:rsidP="005A599B">
      <w:pPr>
        <w:pStyle w:val="Default"/>
        <w:jc w:val="center"/>
        <w:rPr>
          <w:b/>
          <w:bCs/>
          <w:sz w:val="32"/>
          <w:szCs w:val="32"/>
        </w:rPr>
      </w:pPr>
      <w:r>
        <w:rPr>
          <w:b/>
          <w:bCs/>
          <w:sz w:val="32"/>
          <w:szCs w:val="32"/>
        </w:rPr>
        <w:t>(</w:t>
      </w:r>
      <w:r>
        <w:rPr>
          <w:b/>
          <w:bCs/>
          <w:color w:val="auto"/>
          <w:sz w:val="32"/>
          <w:szCs w:val="32"/>
          <w:lang w:val="en-US" w:eastAsia="en-US"/>
        </w:rPr>
        <w:t>BIT25437A0B</w:t>
      </w:r>
      <w:r>
        <w:rPr>
          <w:b/>
          <w:bCs/>
          <w:sz w:val="32"/>
          <w:szCs w:val="32"/>
        </w:rPr>
        <w:t>) Community Engagement Project</w:t>
      </w:r>
    </w:p>
    <w:p w14:paraId="7B751E0B" w14:textId="07200F6F" w:rsidR="00E450EB" w:rsidRDefault="00774812">
      <w:pPr>
        <w:spacing w:line="360" w:lineRule="auto"/>
        <w:jc w:val="center"/>
        <w:rPr>
          <w:b/>
          <w:bCs/>
        </w:rPr>
      </w:pPr>
      <w:r>
        <w:rPr>
          <w:b/>
          <w:bCs/>
          <w:sz w:val="32"/>
          <w:szCs w:val="32"/>
        </w:rPr>
        <w:t xml:space="preserve">SY B.Tech (IT) DIV A</w:t>
      </w:r>
    </w:p>
    <w:p w14:paraId="3CB5EFAD" w14:textId="77777777" w:rsidR="00E450EB" w:rsidRDefault="00314922">
      <w:pPr>
        <w:spacing w:line="360" w:lineRule="auto"/>
        <w:jc w:val="center"/>
        <w:rPr>
          <w:b/>
          <w:bCs/>
          <w:color w:val="FF0000"/>
          <w:sz w:val="36"/>
          <w:szCs w:val="36"/>
        </w:rPr>
      </w:pPr>
      <w:r>
        <w:rPr>
          <w:b/>
          <w:bCs/>
          <w:color w:val="FF0000"/>
          <w:sz w:val="36"/>
          <w:szCs w:val="36"/>
        </w:rPr>
        <w:t xml:space="preserve">“Inclusive Crowdsourcing: A Multilingual, SMS/Voice-Based Framework for Bridging Accessibility Gaps in Disaster Data Collection”</w:t>
      </w:r>
    </w:p>
    <w:p w14:paraId="061A406C" w14:textId="77777777" w:rsidR="00E450EB" w:rsidRDefault="00E450EB">
      <w:pPr>
        <w:spacing w:line="360" w:lineRule="auto"/>
        <w:jc w:val="center"/>
        <w:rPr>
          <w:b/>
          <w:bCs/>
          <w:sz w:val="28"/>
          <w:szCs w:val="28"/>
        </w:rPr>
      </w:pPr>
    </w:p>
    <w:p w14:paraId="1F44929D" w14:textId="77777777" w:rsidR="00E450EB" w:rsidRDefault="00314922">
      <w:pPr>
        <w:spacing w:line="360" w:lineRule="auto"/>
        <w:jc w:val="center"/>
      </w:pPr>
      <w:r>
        <w:t xml:space="preserve">Submitted to the </w:t>
      </w:r>
    </w:p>
    <w:p w14:paraId="7CA40F20" w14:textId="77777777" w:rsidR="00E450EB" w:rsidRDefault="00314922">
      <w:pPr>
        <w:spacing w:line="360" w:lineRule="auto"/>
        <w:jc w:val="center"/>
        <w:rPr>
          <w:sz w:val="28"/>
        </w:rPr>
      </w:pPr>
      <w:r>
        <w:t xml:space="preserve">Dept of </w:t>
      </w:r>
      <w:r>
        <w:rPr>
          <w:sz w:val="28"/>
        </w:rPr>
        <w:t>Information Technology</w:t>
      </w:r>
    </w:p>
    <w:p w14:paraId="3375D2AE" w14:textId="77777777" w:rsidR="00E450EB" w:rsidRDefault="00314922">
      <w:pPr>
        <w:spacing w:line="360" w:lineRule="auto"/>
        <w:rPr>
          <w:sz w:val="28"/>
        </w:rPr>
      </w:pPr>
      <w:r>
        <w:t xml:space="preserve">                                               </w:t>
      </w:r>
      <w:r>
        <w:rPr>
          <w:sz w:val="28"/>
        </w:rPr>
        <w:t>Army Institute of Technology, Pune</w:t>
      </w:r>
    </w:p>
    <w:p w14:paraId="4CD0B8E9" w14:textId="77777777" w:rsidR="00E450EB" w:rsidRDefault="00314922">
      <w:pPr>
        <w:spacing w:line="360" w:lineRule="auto"/>
        <w:jc w:val="center"/>
      </w:pPr>
      <w:r>
        <w:t>by</w:t>
      </w:r>
    </w:p>
    <w:tbl>
      <w:tblPr>
        <w:tblW w:w="5400" w:type="dxa"/>
        <w:jc w:val="center"/>
        <w:tblCellMar>
          <w:left w:w="0" w:type="dxa"/>
          <w:right w:w="0" w:type="dxa"/>
        </w:tblCellMar>
        <w:tblLook w:val="04A0" w:firstRow="1" w:lastRow="0" w:firstColumn="1" w:lastColumn="0" w:noHBand="0" w:noVBand="1"/>
      </w:tblPr>
      <w:tblGrid>
        <w:gridCol w:w="2700"/>
        <w:gridCol w:w="120"/>
        <w:gridCol w:w="2580"/>
      </w:tblGrid>
      <w:tr w:rsidR="00E450EB" w14:paraId="515ED20A" w14:textId="77777777">
        <w:trPr>
          <w:trHeight w:val="538"/>
        </w:trPr>
        <w:tc>
          <w:tcPr>
            <w:tcW w:w="2700" w:type="dxa"/>
            <w:shd w:val="clear" w:color="auto" w:fill="auto"/>
            <w:vAlign w:val="bottom"/>
          </w:tcPr>
          <w:p w14:paraId="66B68180" w14:textId="77777777" w:rsidR="00E450EB" w:rsidRDefault="00314922">
            <w:pPr>
              <w:widowControl w:val="0"/>
            </w:pPr>
            <w:r>
              <w:rPr>
                <w:rFonts w:cs="Calibri"/>
              </w:rPr>
              <w:t xml:space="preserve">RAJ KARSHNIA</w:t>
            </w:r>
          </w:p>
        </w:tc>
        <w:tc>
          <w:tcPr>
            <w:tcW w:w="120" w:type="dxa"/>
            <w:shd w:val="clear" w:color="auto" w:fill="auto"/>
            <w:vAlign w:val="bottom"/>
          </w:tcPr>
          <w:p w14:paraId="3C3CD7BF" w14:textId="77777777" w:rsidR="00E450EB" w:rsidRDefault="00314922">
            <w:pPr>
              <w:widowControl w:val="0"/>
            </w:pPr>
            <w:r>
              <w:rPr>
                <w:rFonts w:cs="Calibri"/>
              </w:rPr>
              <w:t xml:space="preserve"/>
            </w:r>
          </w:p>
        </w:tc>
        <w:tc>
          <w:tcPr>
            <w:tcW w:w="2580" w:type="dxa"/>
            <w:shd w:val="clear" w:color="auto" w:fill="auto"/>
            <w:vAlign w:val="bottom"/>
          </w:tcPr>
          <w:p w14:paraId="1A8DAA8F" w14:textId="1C0B8FED" w:rsidR="00E450EB" w:rsidRDefault="005A599B" w:rsidP="005A599B">
            <w:pPr>
              <w:widowControl w:val="0"/>
            </w:pPr>
            <w:r>
              <w:rPr>
                <w:rFonts w:cs="Calibri"/>
              </w:rPr>
              <w:t xml:space="preserve">Roll No. : 4240</w:t>
            </w:r>
          </w:p>
        </w:tc>
      </w:tr>
      <w:tr w:rsidR="00E450EB" w14:paraId="36DBFCF0" w14:textId="77777777">
        <w:trPr>
          <w:trHeight w:val="269"/>
        </w:trPr>
        <w:tc>
          <w:tcPr>
            <w:tcW w:w="2700" w:type="dxa"/>
            <w:shd w:val="clear" w:color="auto" w:fill="auto"/>
            <w:vAlign w:val="bottom"/>
          </w:tcPr>
          <w:p w14:paraId="2AA02654" w14:textId="77777777" w:rsidR="00E450EB" w:rsidRDefault="00314922">
            <w:pPr>
              <w:widowControl w:val="0"/>
            </w:pPr>
            <w:r>
              <w:rPr>
                <w:rFonts w:cs="Calibri"/>
              </w:rPr>
              <w:t xml:space="preserve">HARSHWARDHAN</w:t>
            </w:r>
          </w:p>
        </w:tc>
        <w:tc>
          <w:tcPr>
            <w:tcW w:w="120" w:type="dxa"/>
            <w:shd w:val="clear" w:color="auto" w:fill="auto"/>
            <w:vAlign w:val="bottom"/>
          </w:tcPr>
          <w:p w14:paraId="41E4BCAF" w14:textId="77777777" w:rsidR="00E450EB" w:rsidRDefault="00314922">
            <w:pPr>
              <w:widowControl w:val="0"/>
            </w:pPr>
            <w:r>
              <w:rPr>
                <w:rFonts w:cs="Calibri"/>
              </w:rPr>
              <w:t xml:space="preserve"/>
            </w:r>
          </w:p>
        </w:tc>
        <w:tc>
          <w:tcPr>
            <w:tcW w:w="2580" w:type="dxa"/>
            <w:shd w:val="clear" w:color="auto" w:fill="auto"/>
            <w:vAlign w:val="bottom"/>
          </w:tcPr>
          <w:p w14:paraId="32667A1B" w14:textId="77777777" w:rsidR="00E450EB" w:rsidRDefault="00314922">
            <w:pPr>
              <w:widowControl w:val="0"/>
            </w:pPr>
            <w:r>
              <w:rPr>
                <w:rFonts w:cs="Calibri"/>
              </w:rPr>
              <w:t xml:space="preserve">Roll No. : 4223</w:t>
            </w:r>
          </w:p>
        </w:tc>
      </w:tr>
      <w:tr w:rsidR="00E450EB" w14:paraId="7E16FCD9" w14:textId="77777777">
        <w:trPr>
          <w:trHeight w:val="269"/>
        </w:trPr>
        <w:tc>
          <w:tcPr>
            <w:tcW w:w="2700" w:type="dxa"/>
            <w:shd w:val="clear" w:color="auto" w:fill="auto"/>
            <w:vAlign w:val="bottom"/>
          </w:tcPr>
          <w:p w14:paraId="4E059A52" w14:textId="77777777" w:rsidR="00E450EB" w:rsidRDefault="00314922">
            <w:pPr>
              <w:widowControl w:val="0"/>
            </w:pPr>
            <w:r>
              <w:rPr>
                <w:rFonts w:cs="Calibri"/>
              </w:rPr>
              <w:t xml:space="preserve">HARMANNAT</w:t>
            </w:r>
          </w:p>
        </w:tc>
        <w:tc>
          <w:tcPr>
            <w:tcW w:w="120" w:type="dxa"/>
            <w:shd w:val="clear" w:color="auto" w:fill="auto"/>
            <w:vAlign w:val="bottom"/>
          </w:tcPr>
          <w:p w14:paraId="23CC51D6" w14:textId="77777777" w:rsidR="00E450EB" w:rsidRDefault="00314922">
            <w:pPr>
              <w:widowControl w:val="0"/>
            </w:pPr>
            <w:r>
              <w:rPr>
                <w:rFonts w:cs="Calibri"/>
              </w:rPr>
              <w:t xml:space="preserve"/>
            </w:r>
          </w:p>
        </w:tc>
        <w:tc>
          <w:tcPr>
            <w:tcW w:w="2580" w:type="dxa"/>
            <w:shd w:val="clear" w:color="auto" w:fill="auto"/>
            <w:vAlign w:val="bottom"/>
          </w:tcPr>
          <w:p w14:paraId="37C5E6F3" w14:textId="77777777" w:rsidR="00E450EB" w:rsidRDefault="00314922">
            <w:pPr>
              <w:widowControl w:val="0"/>
            </w:pPr>
            <w:r>
              <w:rPr>
                <w:rFonts w:cs="Calibri"/>
              </w:rPr>
              <w:t xml:space="preserve">Roll No. : 4221</w:t>
            </w:r>
          </w:p>
        </w:tc>
      </w:tr>
      <w:tr w:rsidR="00E450EB" w14:paraId="1E97581D" w14:textId="77777777">
        <w:trPr>
          <w:trHeight w:val="269"/>
        </w:trPr>
        <w:tc>
          <w:tcPr>
            <w:tcW w:w="2700" w:type="dxa"/>
            <w:shd w:val="clear" w:color="auto" w:fill="auto"/>
            <w:vAlign w:val="bottom"/>
          </w:tcPr>
          <w:p w14:paraId="608AFE33" w14:textId="77777777" w:rsidR="00E450EB" w:rsidRDefault="00314922">
            <w:pPr>
              <w:widowControl w:val="0"/>
            </w:pPr>
            <w:r>
              <w:rPr>
                <w:rFonts w:cs="Calibri"/>
              </w:rPr>
              <w:t xml:space="preserve">HIMANSHU</w:t>
            </w:r>
          </w:p>
        </w:tc>
        <w:tc>
          <w:tcPr>
            <w:tcW w:w="120" w:type="dxa"/>
            <w:shd w:val="clear" w:color="auto" w:fill="auto"/>
            <w:vAlign w:val="bottom"/>
          </w:tcPr>
          <w:p w14:paraId="4ACD013C" w14:textId="77777777" w:rsidR="00E450EB" w:rsidRDefault="00314922">
            <w:pPr>
              <w:widowControl w:val="0"/>
            </w:pPr>
            <w:r>
              <w:rPr>
                <w:rFonts w:cs="Calibri"/>
              </w:rPr>
              <w:t xml:space="preserve"/>
            </w:r>
          </w:p>
        </w:tc>
        <w:tc>
          <w:tcPr>
            <w:tcW w:w="2580" w:type="dxa"/>
            <w:shd w:val="clear" w:color="auto" w:fill="auto"/>
            <w:vAlign w:val="bottom"/>
          </w:tcPr>
          <w:p w14:paraId="7D50B071" w14:textId="77777777" w:rsidR="00E450EB" w:rsidRDefault="00314922">
            <w:pPr>
              <w:widowControl w:val="0"/>
            </w:pPr>
            <w:r>
              <w:rPr>
                <w:rFonts w:cs="Calibri"/>
              </w:rPr>
              <w:t xml:space="preserve">Roll No. : 4224</w:t>
            </w:r>
          </w:p>
        </w:tc>
      </w:tr>
    </w:tbl>
    <w:p w14:paraId="6EB2C2E6" w14:textId="77777777" w:rsidR="00E450EB" w:rsidRDefault="00E450EB">
      <w:pPr>
        <w:spacing w:line="360" w:lineRule="auto"/>
        <w:jc w:val="center"/>
        <w:rPr>
          <w:color w:val="FF0000"/>
        </w:rPr>
      </w:pPr>
    </w:p>
    <w:p w14:paraId="4A887634" w14:textId="77777777" w:rsidR="00E450EB" w:rsidRDefault="00E450EB">
      <w:pPr>
        <w:jc w:val="center"/>
      </w:pPr>
    </w:p>
    <w:p w14:paraId="0A099BA2" w14:textId="77777777" w:rsidR="00E450EB" w:rsidRDefault="00E450EB">
      <w:pPr>
        <w:jc w:val="center"/>
      </w:pPr>
    </w:p>
    <w:p w14:paraId="2ABFB50E" w14:textId="77777777" w:rsidR="00E450EB" w:rsidRDefault="00314922">
      <w:pPr>
        <w:jc w:val="center"/>
      </w:pPr>
      <w:r>
        <w:t>Under the guidance of</w:t>
      </w:r>
    </w:p>
    <w:p w14:paraId="311979BE" w14:textId="77777777" w:rsidR="00E450EB" w:rsidRDefault="00E450EB">
      <w:pPr>
        <w:jc w:val="center"/>
      </w:pPr>
    </w:p>
    <w:p w14:paraId="2A788AFB" w14:textId="7DB8CA98" w:rsidR="00E450EB" w:rsidRDefault="00314922">
      <w:pPr>
        <w:jc w:val="center"/>
        <w:rPr>
          <w:b/>
          <w:color w:val="FF0000"/>
          <w:sz w:val="32"/>
          <w:szCs w:val="32"/>
        </w:rPr>
      </w:pPr>
      <w:r>
        <w:rPr>
          <w:b/>
          <w:color w:val="FF0000"/>
          <w:sz w:val="32"/>
          <w:szCs w:val="32"/>
        </w:rPr>
        <w:t xml:space="preserve">Dr. Priya Nerkar</w:t>
      </w:r>
    </w:p>
    <w:p w14:paraId="3365FE43" w14:textId="77777777" w:rsidR="00E450EB" w:rsidRDefault="00E450EB">
      <w:pPr>
        <w:spacing w:line="360" w:lineRule="auto"/>
        <w:jc w:val="center"/>
        <w:rPr>
          <w:b/>
        </w:rPr>
      </w:pPr>
    </w:p>
    <w:p w14:paraId="542D987B" w14:textId="221B4335" w:rsidR="00E450EB" w:rsidRDefault="00287753">
      <w:pPr>
        <w:spacing w:line="360" w:lineRule="auto"/>
        <w:jc w:val="center"/>
        <w:rPr>
          <w:b/>
          <w:sz w:val="22"/>
        </w:rPr>
      </w:pPr>
      <w:r>
        <w:rPr>
          <w:noProof/>
          <w:lang w:val="en-IN" w:eastAsia="en-IN"/>
        </w:rPr>
        <w:drawing>
          <wp:inline distT="0" distB="0" distL="0" distR="0" wp14:anchorId="2C428B50" wp14:editId="3CE326B7">
            <wp:extent cx="571500" cy="742950"/>
            <wp:effectExtent l="0" t="0" r="0" b="0"/>
            <wp:docPr id="1" name="Picture 1" desc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 cy="742950"/>
                    </a:xfrm>
                    <a:prstGeom prst="rect">
                      <a:avLst/>
                    </a:prstGeom>
                    <a:noFill/>
                    <a:ln>
                      <a:noFill/>
                    </a:ln>
                  </pic:spPr>
                </pic:pic>
              </a:graphicData>
            </a:graphic>
          </wp:inline>
        </w:drawing>
      </w:r>
    </w:p>
    <w:p w14:paraId="29AE55B6" w14:textId="00A4C758" w:rsidR="00E450EB" w:rsidRDefault="00314922">
      <w:pPr>
        <w:spacing w:line="360" w:lineRule="auto"/>
        <w:jc w:val="center"/>
        <w:rPr>
          <w:sz w:val="28"/>
          <w:szCs w:val="28"/>
        </w:rPr>
      </w:pPr>
      <w:r>
        <w:rPr>
          <w:sz w:val="28"/>
          <w:szCs w:val="28"/>
        </w:rPr>
        <w:t xml:space="preserve">Department </w:t>
      </w:r>
      <w:bookmarkStart w:id="0" w:name="_GoBack"/>
      <w:bookmarkEnd w:id="0"/>
      <w:r>
        <w:rPr>
          <w:sz w:val="28"/>
          <w:szCs w:val="28"/>
        </w:rPr>
        <w:t xml:space="preserve">of Information Technology</w:t>
      </w:r>
    </w:p>
    <w:p w14:paraId="53D6D687" w14:textId="77777777" w:rsidR="00E450EB" w:rsidRDefault="00314922">
      <w:pPr>
        <w:jc w:val="center"/>
        <w:rPr>
          <w:sz w:val="30"/>
        </w:rPr>
      </w:pPr>
      <w:r>
        <w:rPr>
          <w:sz w:val="30"/>
        </w:rPr>
        <w:t>Army Institute of Technology</w:t>
      </w:r>
    </w:p>
    <w:p w14:paraId="6409D42E" w14:textId="77777777" w:rsidR="00E450EB" w:rsidRDefault="00314922">
      <w:pPr>
        <w:jc w:val="center"/>
        <w:rPr>
          <w:b/>
          <w:sz w:val="26"/>
        </w:rPr>
      </w:pPr>
      <w:r>
        <w:t>Dighi Hills, Dighi, Pune - 411 015.</w:t>
      </w:r>
    </w:p>
    <w:p w14:paraId="47FBD90D" w14:textId="77777777" w:rsidR="00E450EB" w:rsidRDefault="00E450EB">
      <w:pPr>
        <w:jc w:val="center"/>
        <w:rPr>
          <w:b/>
          <w:sz w:val="26"/>
        </w:rPr>
      </w:pPr>
    </w:p>
    <w:p w14:paraId="3F1173FE" w14:textId="5579FC20" w:rsidR="00E450EB" w:rsidRDefault="00314922">
      <w:pPr>
        <w:spacing w:line="360" w:lineRule="auto"/>
        <w:jc w:val="center"/>
        <w:rPr>
          <w:b/>
          <w:sz w:val="30"/>
        </w:rPr>
      </w:pPr>
      <w:r>
        <w:rPr>
          <w:b/>
          <w:sz w:val="30"/>
        </w:rPr>
        <w:t xml:space="preserve"> 2026-2027</w:t>
      </w:r>
    </w:p>
    <w:p>
      <w:r>
        <w:br w:type="page"/>
      </w:r>
    </w:p>
    <w:p/>
    <w:p/>
    <w:p w14:paraId="435369DE" w14:textId="77777777" w:rsidR="00E450EB" w:rsidRDefault="00314922">
      <w:pPr>
        <w:widowControl w:val="0"/>
        <w:spacing w:line="218" w:lineRule="auto"/>
        <w:ind w:left="4360" w:right="2520" w:hanging="643"/>
        <w:rPr>
          <w:rFonts w:cs="Calibri"/>
          <w:b/>
          <w:bCs/>
        </w:rPr>
      </w:pPr>
      <w:r>
        <w:rPr>
          <w:rFonts w:cs="Calibri"/>
          <w:b/>
          <w:bCs/>
          <w:sz w:val="32"/>
          <w:szCs w:val="32"/>
        </w:rPr>
        <w:t xml:space="preserve">CERTIFICATE</w:t>
      </w:r>
    </w:p>
    <w:p w14:paraId="05CA6F29" w14:textId="77777777" w:rsidR="00E450EB" w:rsidRDefault="00314922">
      <w:pPr>
        <w:widowControl w:val="0"/>
        <w:spacing w:line="218" w:lineRule="auto"/>
        <w:ind w:left="4360" w:right="2520" w:hanging="643"/>
      </w:pPr>
      <w:r>
        <w:rPr>
          <w:rFonts w:cs="Calibri"/>
          <w:i/>
          <w:iCs/>
          <w:color w:val="C45911"/>
        </w:rPr>
        <w:t xml:space="preserve"/>
      </w:r>
    </w:p>
    <w:p w14:paraId="55F34F7A" w14:textId="77777777" w:rsidR="00E450EB" w:rsidRDefault="00E450EB">
      <w:pPr>
        <w:widowControl w:val="0"/>
        <w:spacing w:line="200" w:lineRule="exact"/>
      </w:pPr>
    </w:p>
    <w:p w14:paraId="62A1DE66" w14:textId="77777777" w:rsidR="00E450EB" w:rsidRDefault="00E450EB">
      <w:pPr>
        <w:widowControl w:val="0"/>
        <w:spacing w:line="356" w:lineRule="exact"/>
      </w:pPr>
    </w:p>
    <w:p w14:paraId="0FF47538" w14:textId="77777777" w:rsidR="00E450EB" w:rsidRDefault="00314922">
      <w:pPr>
        <w:widowControl w:val="0"/>
        <w:spacing w:line="218" w:lineRule="auto"/>
        <w:ind w:left="4420" w:right="2200" w:hanging="2890"/>
      </w:pPr>
      <w:r>
        <w:rPr>
          <w:rFonts w:cs="Calibri"/>
        </w:rPr>
        <w:t xml:space="preserve">This is to certify that the project report entitled</w:t>
      </w:r>
    </w:p>
    <w:p w14:paraId="49F2E67C" w14:textId="77777777" w:rsidR="00E450EB" w:rsidRDefault="00E450EB">
      <w:pPr>
        <w:widowControl w:val="0"/>
        <w:spacing w:line="253" w:lineRule="exact"/>
      </w:pPr>
    </w:p>
    <w:tbl>
      <w:tblPr>
        <w:tblW w:w="7883" w:type="dxa"/>
        <w:tblInd w:w="993" w:type="dxa"/>
        <w:tblCellMar>
          <w:left w:w="0" w:type="dxa"/>
          <w:right w:w="0" w:type="dxa"/>
        </w:tblCellMar>
        <w:tblLook w:val="04A0" w:firstRow="1" w:lastRow="0" w:firstColumn="1" w:lastColumn="0" w:noHBand="0" w:noVBand="1"/>
      </w:tblPr>
      <w:tblGrid>
        <w:gridCol w:w="2420"/>
        <w:gridCol w:w="5463"/>
      </w:tblGrid>
      <w:tr w:rsidR="00E450EB" w14:paraId="38749B8C" w14:textId="77777777" w:rsidTr="005A599B">
        <w:trPr>
          <w:trHeight w:val="119"/>
        </w:trPr>
        <w:tc>
          <w:tcPr>
            <w:tcW w:w="2420" w:type="dxa"/>
            <w:shd w:val="clear" w:color="auto" w:fill="auto"/>
            <w:vAlign w:val="bottom"/>
          </w:tcPr>
          <w:p w14:paraId="67EB88FA" w14:textId="77777777" w:rsidR="00E450EB" w:rsidRDefault="00E450EB">
            <w:pPr>
              <w:widowControl w:val="0"/>
              <w:rPr>
                <w:sz w:val="23"/>
                <w:szCs w:val="23"/>
              </w:rPr>
            </w:pPr>
          </w:p>
        </w:tc>
        <w:tc>
          <w:tcPr>
            <w:tcW w:w="5463" w:type="dxa"/>
            <w:shd w:val="clear" w:color="auto" w:fill="auto"/>
            <w:vAlign w:val="bottom"/>
          </w:tcPr>
          <w:p w14:paraId="088A74DA" w14:textId="77777777" w:rsidR="00E450EB" w:rsidRDefault="00314922">
            <w:pPr>
              <w:widowControl w:val="0"/>
              <w:spacing w:line="267" w:lineRule="exact"/>
              <w:ind w:right="1650"/>
              <w:jc w:val="center"/>
            </w:pPr>
            <w:r>
              <w:rPr>
                <w:b/>
                <w:rFonts w:cs="Calibri"/>
                <w:bCs/>
                <w:w w:val="99"/>
              </w:rPr>
              <w:t xml:space="preserve">INCLUSIVE CROWDSOURCING: A MULTILINGUAL, SMS/VOICE-BASED FRAMEWORK FOR BRIDGING ACCESSIBILITY GAPS IN DISASTER DATA COLLECTION</w:t>
            </w:r>
          </w:p>
        </w:tc>
      </w:tr>
      <w:tr w:rsidR="00E450EB" w14:paraId="1BCA7C96" w14:textId="77777777" w:rsidTr="005A599B">
        <w:trPr>
          <w:trHeight w:val="119"/>
        </w:trPr>
        <w:tc>
          <w:tcPr>
            <w:tcW w:w="2420" w:type="dxa"/>
            <w:shd w:val="clear" w:color="auto" w:fill="auto"/>
            <w:vAlign w:val="bottom"/>
          </w:tcPr>
          <w:p w14:paraId="7F7191BD" w14:textId="77777777" w:rsidR="00E450EB" w:rsidRDefault="00E450EB">
            <w:pPr>
              <w:widowControl w:val="0"/>
              <w:rPr>
                <w:sz w:val="23"/>
                <w:szCs w:val="23"/>
              </w:rPr>
            </w:pPr>
          </w:p>
        </w:tc>
        <w:tc>
          <w:tcPr>
            <w:tcW w:w="5463" w:type="dxa"/>
            <w:shd w:val="clear" w:color="auto" w:fill="auto"/>
            <w:vAlign w:val="bottom"/>
          </w:tcPr>
          <w:p w14:paraId="6993698B" w14:textId="77777777" w:rsidR="00E450EB" w:rsidRDefault="00314922">
            <w:pPr>
              <w:widowControl w:val="0"/>
              <w:spacing w:line="267" w:lineRule="exact"/>
              <w:ind w:right="1650"/>
              <w:jc w:val="center"/>
            </w:pPr>
            <w:r>
              <w:rPr>
                <w:rFonts w:cs="Calibri"/>
                <w:i/>
                <w:iCs/>
                <w:color w:val="C45911"/>
                <w:w w:val="99"/>
              </w:rPr>
              <w:t xml:space="preserve"/>
            </w:r>
          </w:p>
        </w:tc>
      </w:tr>
      <w:tr w:rsidR="00E450EB" w14:paraId="52A1750D" w14:textId="77777777" w:rsidTr="005A599B">
        <w:trPr>
          <w:trHeight w:val="119"/>
        </w:trPr>
        <w:tc>
          <w:tcPr>
            <w:tcW w:w="2420" w:type="dxa"/>
            <w:shd w:val="clear" w:color="auto" w:fill="auto"/>
            <w:vAlign w:val="bottom"/>
          </w:tcPr>
          <w:p w14:paraId="28B15507" w14:textId="77777777" w:rsidR="00E450EB" w:rsidRDefault="00E450EB">
            <w:pPr>
              <w:widowControl w:val="0"/>
              <w:rPr>
                <w:sz w:val="23"/>
                <w:szCs w:val="23"/>
              </w:rPr>
            </w:pPr>
          </w:p>
        </w:tc>
        <w:tc>
          <w:tcPr>
            <w:tcW w:w="5463" w:type="dxa"/>
            <w:shd w:val="clear" w:color="auto" w:fill="auto"/>
            <w:vAlign w:val="bottom"/>
          </w:tcPr>
          <w:p w14:paraId="6C345E97" w14:textId="77777777" w:rsidR="00E450EB" w:rsidRDefault="00314922">
            <w:pPr>
              <w:widowControl w:val="0"/>
              <w:spacing w:line="267" w:lineRule="exact"/>
              <w:ind w:right="1650"/>
              <w:jc w:val="center"/>
            </w:pPr>
            <w:r>
              <w:rPr>
                <w:rFonts w:cs="Calibri"/>
                <w:i/>
                <w:iCs/>
                <w:color w:val="C45911"/>
                <w:w w:val="99"/>
              </w:rPr>
              <w:t xml:space="preserve"/>
            </w:r>
          </w:p>
        </w:tc>
      </w:tr>
      <w:tr w:rsidR="00E450EB" w14:paraId="4E179207" w14:textId="77777777" w:rsidTr="005A599B">
        <w:trPr>
          <w:trHeight w:val="232"/>
        </w:trPr>
        <w:tc>
          <w:tcPr>
            <w:tcW w:w="2420" w:type="dxa"/>
            <w:shd w:val="clear" w:color="auto" w:fill="auto"/>
            <w:vAlign w:val="bottom"/>
          </w:tcPr>
          <w:p w14:paraId="5A852A38" w14:textId="77777777" w:rsidR="00E450EB" w:rsidRDefault="00E450EB">
            <w:pPr>
              <w:widowControl w:val="0"/>
            </w:pPr>
          </w:p>
        </w:tc>
        <w:tc>
          <w:tcPr>
            <w:tcW w:w="5463" w:type="dxa"/>
            <w:shd w:val="clear" w:color="auto" w:fill="auto"/>
            <w:vAlign w:val="bottom"/>
          </w:tcPr>
          <w:p w14:paraId="7E069B1C" w14:textId="77777777" w:rsidR="00E450EB" w:rsidRDefault="00314922">
            <w:pPr>
              <w:widowControl w:val="0"/>
              <w:spacing w:line="267" w:lineRule="exact"/>
              <w:ind w:right="1650"/>
              <w:jc w:val="center"/>
            </w:pPr>
            <w:r>
              <w:rPr>
                <w:b/>
                <w:rFonts w:cs="Calibri"/>
                <w:bCs/>
              </w:rPr>
              <w:t xml:space="preserve">Submitted by</w:t>
            </w:r>
          </w:p>
        </w:tc>
      </w:tr>
    </w:tbl>
    <w:p w14:paraId="53348AF1" w14:textId="39BF02C0" w:rsidR="00E450EB" w:rsidRDefault="00E450EB">
      <w:pPr>
        <w:widowControl w:val="0"/>
        <w:spacing w:line="200" w:lineRule="exact"/>
      </w:pPr>
    </w:p>
    <w:tbl>
      <w:tblPr>
        <w:tblW w:w="5400" w:type="dxa"/>
        <w:jc w:val="center"/>
        <w:tblCellMar>
          <w:left w:w="0" w:type="dxa"/>
          <w:right w:w="0" w:type="dxa"/>
        </w:tblCellMar>
        <w:tblLook w:val="04A0" w:firstRow="1" w:lastRow="0" w:firstColumn="1" w:lastColumn="0" w:noHBand="0" w:noVBand="1"/>
      </w:tblPr>
      <w:tblGrid>
        <w:gridCol w:w="2700"/>
        <w:gridCol w:w="2700"/>
      </w:tblGrid>
      <w:tr w:rsidR="005A599B" w14:paraId="1F7C8DC5" w14:textId="77777777" w:rsidTr="005A599B">
        <w:tc>
          <w:tcPr>
            <w:tcW w:w="2700" w:type="dxa"/>
            <w:shd w:val="clear" w:color="auto" w:fill="auto"/>
            <w:vAlign w:val="bottom"/>
          </w:tcPr>
          <w:p w14:paraId="4FE1B9F0" w14:textId="77777777" w:rsidR="005A599B" w:rsidRDefault="005A599B" w:rsidP="006920EA">
            <w:pPr>
              <w:widowControl w:val="0"/>
              <w:spacing w:line="267" w:lineRule="exact"/>
            </w:pPr>
            <w:r>
              <w:rPr>
                <w:rFonts w:cs="Calibri"/>
              </w:rPr>
              <w:t xml:space="preserve">Raj Karshnia</w:t>
            </w:r>
          </w:p>
        </w:tc>
        <w:tc>
          <w:tcPr>
            <w:tcW w:w="2700" w:type="dxa"/>
            <w:shd w:val="clear" w:color="auto" w:fill="auto"/>
            <w:vAlign w:val="bottom"/>
          </w:tcPr>
          <w:p w14:paraId="21A70521" w14:textId="77777777" w:rsidR="005A599B" w:rsidRDefault="005A599B" w:rsidP="006920EA">
            <w:pPr>
              <w:widowControl w:val="0"/>
              <w:spacing w:line="267" w:lineRule="exact"/>
            </w:pPr>
            <w:r>
              <w:rPr>
                <w:rFonts w:cs="Calibri"/>
              </w:rPr>
              <w:t xml:space="preserve">Roll No. : 4240</w:t>
            </w:r>
          </w:p>
        </w:tc>
      </w:tr>
      <w:tr w:rsidR="005A599B" w14:paraId="69F2F2FC" w14:textId="77777777" w:rsidTr="005A599B">
        <w:tc>
          <w:tcPr>
            <w:tcW w:w="2700" w:type="dxa"/>
            <w:shd w:val="clear" w:color="auto" w:fill="auto"/>
            <w:vAlign w:val="bottom"/>
          </w:tcPr>
          <w:p w14:paraId="08577CB0" w14:textId="77777777" w:rsidR="005A599B" w:rsidRDefault="005A599B" w:rsidP="006920EA">
            <w:pPr>
              <w:widowControl w:val="0"/>
            </w:pPr>
            <w:r>
              <w:rPr>
                <w:rFonts w:cs="Calibri"/>
              </w:rPr>
              <w:t xml:space="preserve">Harshwardhan</w:t>
            </w:r>
          </w:p>
        </w:tc>
        <w:tc>
          <w:tcPr>
            <w:tcW w:w="2700" w:type="dxa"/>
            <w:shd w:val="clear" w:color="auto" w:fill="auto"/>
            <w:vAlign w:val="bottom"/>
          </w:tcPr>
          <w:p w14:paraId="1F570F4E" w14:textId="77777777" w:rsidR="005A599B" w:rsidRDefault="005A599B" w:rsidP="006920EA">
            <w:pPr>
              <w:widowControl w:val="0"/>
            </w:pPr>
            <w:r>
              <w:rPr>
                <w:rFonts w:cs="Calibri"/>
              </w:rPr>
              <w:t xml:space="preserve">Roll No. : 4223</w:t>
            </w:r>
          </w:p>
        </w:tc>
      </w:tr>
      <w:tr w:rsidR="005A599B" w14:paraId="69F2F2FC" w14:textId="77777777" w:rsidTr="005A599B">
        <w:tc>
          <w:tcPr>
            <w:tcW w:w="2700" w:type="dxa"/>
            <w:shd w:val="clear" w:color="auto" w:fill="auto"/>
            <w:vAlign w:val="bottom"/>
          </w:tcPr>
          <w:p w14:paraId="08577CB0" w14:textId="77777777" w:rsidR="005A599B" w:rsidRDefault="005A599B" w:rsidP="006920EA">
            <w:pPr>
              <w:widowControl w:val="0"/>
            </w:pPr>
            <w:r>
              <w:rPr>
                <w:rFonts w:cs="Calibri"/>
              </w:rPr>
              <w:t xml:space="preserve">Harmannat</w:t>
            </w:r>
          </w:p>
        </w:tc>
        <w:tc>
          <w:tcPr>
            <w:tcW w:w="2700" w:type="dxa"/>
            <w:shd w:val="clear" w:color="auto" w:fill="auto"/>
            <w:vAlign w:val="bottom"/>
          </w:tcPr>
          <w:p w14:paraId="1F570F4E" w14:textId="77777777" w:rsidR="005A599B" w:rsidRDefault="005A599B" w:rsidP="006920EA">
            <w:pPr>
              <w:widowControl w:val="0"/>
            </w:pPr>
            <w:r>
              <w:rPr>
                <w:rFonts w:cs="Calibri"/>
              </w:rPr>
              <w:t xml:space="preserve">Roll No. : 4221</w:t>
            </w:r>
          </w:p>
        </w:tc>
      </w:tr>
      <w:tr w:rsidR="005A599B" w14:paraId="69F2F2FC" w14:textId="77777777" w:rsidTr="005A599B">
        <w:tc>
          <w:tcPr>
            <w:tcW w:w="2700" w:type="dxa"/>
            <w:shd w:val="clear" w:color="auto" w:fill="auto"/>
            <w:vAlign w:val="bottom"/>
          </w:tcPr>
          <w:p w14:paraId="08577CB0" w14:textId="77777777" w:rsidR="005A599B" w:rsidRDefault="005A599B" w:rsidP="006920EA">
            <w:pPr>
              <w:widowControl w:val="0"/>
            </w:pPr>
            <w:r>
              <w:rPr>
                <w:rFonts w:cs="Calibri"/>
              </w:rPr>
              <w:t xml:space="preserve">Himanshu</w:t>
            </w:r>
          </w:p>
        </w:tc>
        <w:tc>
          <w:tcPr>
            <w:tcW w:w="2700" w:type="dxa"/>
            <w:shd w:val="clear" w:color="auto" w:fill="auto"/>
            <w:vAlign w:val="bottom"/>
          </w:tcPr>
          <w:p w14:paraId="1F570F4E" w14:textId="77777777" w:rsidR="005A599B" w:rsidRDefault="005A599B" w:rsidP="006920EA">
            <w:pPr>
              <w:widowControl w:val="0"/>
            </w:pPr>
            <w:r>
              <w:rPr>
                <w:rFonts w:cs="Calibri"/>
              </w:rPr>
              <w:t xml:space="preserve">Roll No. : 4224</w:t>
            </w:r>
          </w:p>
        </w:tc>
      </w:tr>
    </w:tbl>
    <w:p w14:paraId="28608A9C" w14:textId="77777777" w:rsidR="005A599B" w:rsidRDefault="005A599B" w:rsidP="005A599B">
      <w:pPr>
        <w:widowControl w:val="0"/>
        <w:spacing w:line="200" w:lineRule="exact"/>
      </w:pPr>
    </w:p>
    <w:p w14:paraId="6FD941AF" w14:textId="77777777" w:rsidR="005A599B" w:rsidRDefault="005A599B">
      <w:pPr>
        <w:widowControl w:val="0"/>
        <w:spacing w:line="200" w:lineRule="exact"/>
      </w:pPr>
    </w:p>
    <w:p w14:paraId="631A20B4" w14:textId="77777777" w:rsidR="00E450EB" w:rsidRDefault="00E450EB">
      <w:pPr>
        <w:widowControl w:val="0"/>
        <w:spacing w:line="200" w:lineRule="exact"/>
      </w:pPr>
    </w:p>
    <w:p w14:paraId="4D070AE5" w14:textId="77777777" w:rsidR="00E450EB" w:rsidRDefault="00E450EB">
      <w:pPr>
        <w:widowControl w:val="0"/>
        <w:spacing w:line="207" w:lineRule="exact"/>
      </w:pPr>
    </w:p>
    <w:p w14:paraId="3A27DEE6" w14:textId="77777777" w:rsidR="00E450EB" w:rsidRDefault="00314922">
      <w:pPr>
        <w:widowControl w:val="0"/>
        <w:ind w:left="4360"/>
      </w:pPr>
      <w:r>
        <w:rPr>
          <w:rFonts w:cs="Calibri"/>
          <w:i/>
          <w:iCs/>
          <w:color w:val="C45911"/>
        </w:rPr>
        <w:t xml:space="preserve"/>
      </w:r>
    </w:p>
    <w:p w14:paraId="019A7A36" w14:textId="77777777" w:rsidR="00E450EB" w:rsidRDefault="00E450EB">
      <w:pPr>
        <w:widowControl w:val="0"/>
        <w:spacing w:line="56" w:lineRule="exact"/>
      </w:pPr>
    </w:p>
    <w:p w14:paraId="59F71F63" w14:textId="66B84461" w:rsidR="00E450EB" w:rsidRDefault="00314922">
      <w:pPr>
        <w:widowControl w:val="0"/>
        <w:spacing w:line="223" w:lineRule="auto"/>
        <w:jc w:val="both"/>
      </w:pPr>
      <w:r>
        <w:rPr>
          <w:rFonts w:cs="Calibri"/>
        </w:rPr>
        <w:t xml:space="preserve">is a bonafide work carried out by them under the supervision of Dr. Priya Nerkar for completion of Community Engagement Project.</w:t>
      </w:r>
    </w:p>
    <w:p w14:paraId="7E0D4972" w14:textId="77777777" w:rsidR="00E450EB" w:rsidRDefault="00314922">
      <w:pPr>
        <w:widowControl w:val="0"/>
        <w:spacing w:line="237" w:lineRule="auto"/>
        <w:ind w:left="60"/>
      </w:pPr>
      <w:r>
        <w:rPr>
          <w:rFonts w:cs="Calibri"/>
          <w:i/>
          <w:iCs/>
        </w:rPr>
        <w:t xml:space="preserve"/>
      </w:r>
    </w:p>
    <w:p w14:paraId="02CCDC68" w14:textId="77777777" w:rsidR="00E450EB" w:rsidRDefault="00E450EB">
      <w:pPr>
        <w:widowControl w:val="0"/>
        <w:spacing w:line="270" w:lineRule="exact"/>
      </w:pPr>
    </w:p>
    <w:p w14:paraId="7C1E21A9" w14:textId="77777777" w:rsidR="00E450EB" w:rsidRDefault="00314922">
      <w:pPr>
        <w:widowControl w:val="0"/>
        <w:ind w:left="4420"/>
      </w:pPr>
      <w:r>
        <w:rPr>
          <w:rFonts w:cs="Calibri"/>
          <w:i/>
          <w:iCs/>
          <w:color w:val="C45911"/>
        </w:rPr>
        <w:t xml:space="preserve"/>
      </w:r>
    </w:p>
    <w:p w14:paraId="507D9BB5" w14:textId="77777777" w:rsidR="00E450EB" w:rsidRDefault="00E450EB">
      <w:pPr>
        <w:widowControl w:val="0"/>
        <w:spacing w:line="318" w:lineRule="exact"/>
      </w:pPr>
    </w:p>
    <w:p w14:paraId="459BC95C" w14:textId="77777777" w:rsidR="00E450EB" w:rsidRDefault="00E450EB">
      <w:pPr>
        <w:widowControl w:val="0"/>
        <w:spacing w:line="200" w:lineRule="exact"/>
      </w:pPr>
    </w:p>
    <w:p w14:paraId="4B7376B9" w14:textId="77777777" w:rsidR="00E450EB" w:rsidRDefault="00E450EB">
      <w:pPr>
        <w:widowControl w:val="0"/>
        <w:spacing w:line="200" w:lineRule="exact"/>
      </w:pPr>
    </w:p>
    <w:p w14:paraId="25297598" w14:textId="77777777" w:rsidR="00E450EB" w:rsidRDefault="00E450EB">
      <w:pPr>
        <w:widowControl w:val="0"/>
        <w:spacing w:line="374" w:lineRule="exact"/>
      </w:pPr>
    </w:p>
    <w:tbl>
      <w:tblPr>
        <w:tblW w:w="10350" w:type="dxa"/>
        <w:tblInd w:w="-90" w:type="dxa"/>
        <w:tblCellMar>
          <w:left w:w="0" w:type="dxa"/>
          <w:right w:w="0" w:type="dxa"/>
        </w:tblCellMar>
        <w:tblLook w:val="04A0" w:firstRow="1" w:lastRow="0" w:firstColumn="1" w:lastColumn="0" w:noHBand="0" w:noVBand="1"/>
      </w:tblPr>
      <w:tblGrid>
        <w:gridCol w:w="5209"/>
        <w:gridCol w:w="5141"/>
      </w:tblGrid>
      <w:tr w:rsidR="00E450EB" w14:paraId="3B757105" w14:textId="77777777">
        <w:trPr>
          <w:trHeight w:val="269"/>
        </w:trPr>
        <w:tc>
          <w:tcPr>
            <w:tcW w:w="5209" w:type="dxa"/>
            <w:shd w:val="clear" w:color="auto" w:fill="auto"/>
            <w:vAlign w:val="bottom"/>
          </w:tcPr>
          <w:p w14:paraId="223F85C3" w14:textId="77777777" w:rsidR="00E450EB" w:rsidRDefault="00314922">
            <w:pPr>
              <w:widowControl w:val="0"/>
            </w:pPr>
            <w:r>
              <w:rPr>
                <w:b/>
                <w:rFonts w:cs="Calibri"/>
                <w:bCs/>
              </w:rPr>
              <w:t xml:space="preserve">Dr. Priya Nerkar</w:t>
            </w:r>
          </w:p>
        </w:tc>
        <w:tc>
          <w:tcPr>
            <w:tcW w:w="5141" w:type="dxa"/>
            <w:shd w:val="clear" w:color="auto" w:fill="auto"/>
            <w:vAlign w:val="bottom"/>
          </w:tcPr>
          <w:p w14:paraId="500EA4AF" w14:textId="77777777" w:rsidR="00E450EB" w:rsidRDefault="00314922">
            <w:pPr>
              <w:widowControl w:val="0"/>
              <w:jc w:val="right"/>
            </w:pPr>
            <w:r>
              <w:rPr>
                <w:b/>
                <w:rFonts w:cs="Calibri"/>
                <w:bCs/>
              </w:rPr>
              <w:t xml:space="preserve">Dr. Sangeeta Jadhav</w:t>
            </w:r>
          </w:p>
        </w:tc>
      </w:tr>
      <w:tr w:rsidR="00E450EB" w14:paraId="3412461D" w14:textId="77777777">
        <w:trPr>
          <w:trHeight w:val="269"/>
        </w:trPr>
        <w:tc>
          <w:tcPr>
            <w:tcW w:w="5209" w:type="dxa"/>
            <w:shd w:val="clear" w:color="auto" w:fill="auto"/>
            <w:vAlign w:val="bottom"/>
          </w:tcPr>
          <w:p w14:paraId="551A859D" w14:textId="62525B5F" w:rsidR="00E450EB" w:rsidRDefault="00314922">
            <w:pPr>
              <w:widowControl w:val="0"/>
              <w:spacing w:line="267" w:lineRule="exact"/>
            </w:pPr>
            <w:r>
              <w:t>Guide</w:t>
            </w:r>
          </w:p>
        </w:tc>
        <w:tc>
          <w:tcPr>
            <w:tcW w:w="5141" w:type="dxa"/>
            <w:shd w:val="clear" w:color="auto" w:fill="auto"/>
            <w:vAlign w:val="bottom"/>
          </w:tcPr>
          <w:p w14:paraId="6BE76F13" w14:textId="77777777" w:rsidR="00E450EB" w:rsidRDefault="00314922">
            <w:pPr>
              <w:widowControl w:val="0"/>
              <w:spacing w:line="267" w:lineRule="exact"/>
              <w:jc w:val="right"/>
            </w:pPr>
            <w:r>
              <w:rPr>
                <w:rFonts w:cs="Calibri"/>
              </w:rPr>
              <w:t>Head of Department</w:t>
            </w:r>
          </w:p>
        </w:tc>
      </w:tr>
      <w:tr w:rsidR="00E450EB" w14:paraId="70FE6123" w14:textId="77777777">
        <w:trPr>
          <w:trHeight w:val="269"/>
        </w:trPr>
        <w:tc>
          <w:tcPr>
            <w:tcW w:w="5209" w:type="dxa"/>
            <w:shd w:val="clear" w:color="auto" w:fill="auto"/>
            <w:vAlign w:val="bottom"/>
          </w:tcPr>
          <w:p w14:paraId="127836A5" w14:textId="77777777" w:rsidR="00E450EB" w:rsidRDefault="00314922">
            <w:pPr>
              <w:widowControl w:val="0"/>
              <w:spacing w:line="267" w:lineRule="exact"/>
            </w:pPr>
            <w:r>
              <w:rPr>
                <w:rFonts w:cs="Calibri"/>
              </w:rPr>
              <w:t>Department of Information Technology</w:t>
            </w:r>
          </w:p>
        </w:tc>
        <w:tc>
          <w:tcPr>
            <w:tcW w:w="5141" w:type="dxa"/>
            <w:shd w:val="clear" w:color="auto" w:fill="auto"/>
            <w:vAlign w:val="bottom"/>
          </w:tcPr>
          <w:p w14:paraId="1EC29D62" w14:textId="77777777" w:rsidR="00E450EB" w:rsidRDefault="00314922">
            <w:pPr>
              <w:widowControl w:val="0"/>
              <w:spacing w:line="267" w:lineRule="exact"/>
              <w:jc w:val="right"/>
            </w:pPr>
            <w:r>
              <w:rPr>
                <w:rFonts w:cs="Calibri"/>
              </w:rPr>
              <w:t>Department of Information Technology</w:t>
            </w:r>
          </w:p>
        </w:tc>
      </w:tr>
      <w:tr w:rsidR="00E450EB" w14:paraId="24B1199D" w14:textId="77777777">
        <w:trPr>
          <w:trHeight w:val="776"/>
        </w:trPr>
        <w:tc>
          <w:tcPr>
            <w:tcW w:w="5209" w:type="dxa"/>
            <w:shd w:val="clear" w:color="auto" w:fill="auto"/>
            <w:vAlign w:val="bottom"/>
          </w:tcPr>
          <w:p w14:paraId="358DAE2D" w14:textId="77777777" w:rsidR="00E450EB" w:rsidRDefault="00E450EB">
            <w:pPr>
              <w:widowControl w:val="0"/>
            </w:pPr>
          </w:p>
        </w:tc>
        <w:tc>
          <w:tcPr>
            <w:tcW w:w="5141" w:type="dxa"/>
            <w:shd w:val="clear" w:color="auto" w:fill="auto"/>
            <w:vAlign w:val="bottom"/>
          </w:tcPr>
          <w:p w14:paraId="6C4C0501" w14:textId="77777777" w:rsidR="00E450EB" w:rsidRDefault="00E450EB">
            <w:pPr>
              <w:widowControl w:val="0"/>
              <w:jc w:val="right"/>
            </w:pPr>
          </w:p>
        </w:tc>
      </w:tr>
      <w:tr w:rsidR="00E450EB" w14:paraId="00CAAC9D" w14:textId="77777777">
        <w:trPr>
          <w:trHeight w:val="269"/>
        </w:trPr>
        <w:tc>
          <w:tcPr>
            <w:tcW w:w="5209" w:type="dxa"/>
            <w:shd w:val="clear" w:color="auto" w:fill="auto"/>
            <w:vAlign w:val="bottom"/>
          </w:tcPr>
          <w:p w14:paraId="72E962D5" w14:textId="77777777" w:rsidR="00E450EB" w:rsidRDefault="00E450EB">
            <w:pPr>
              <w:widowControl w:val="0"/>
            </w:pPr>
          </w:p>
        </w:tc>
        <w:tc>
          <w:tcPr>
            <w:tcW w:w="5141" w:type="dxa"/>
            <w:shd w:val="clear" w:color="auto" w:fill="auto"/>
            <w:vAlign w:val="bottom"/>
          </w:tcPr>
          <w:p w14:paraId="6DBF4AB4" w14:textId="77777777" w:rsidR="00E450EB" w:rsidRDefault="00E450EB">
            <w:pPr>
              <w:widowControl w:val="0"/>
              <w:jc w:val="right"/>
            </w:pPr>
          </w:p>
        </w:tc>
      </w:tr>
      <w:tr w:rsidR="00E450EB" w14:paraId="02EB784A" w14:textId="77777777">
        <w:trPr>
          <w:trHeight w:val="266"/>
        </w:trPr>
        <w:tc>
          <w:tcPr>
            <w:tcW w:w="5209" w:type="dxa"/>
            <w:shd w:val="clear" w:color="auto" w:fill="auto"/>
            <w:vAlign w:val="bottom"/>
          </w:tcPr>
          <w:p w14:paraId="11FA54BF" w14:textId="77777777" w:rsidR="00E450EB" w:rsidRDefault="00E450EB">
            <w:pPr>
              <w:widowControl w:val="0"/>
              <w:spacing w:line="266" w:lineRule="exact"/>
            </w:pPr>
          </w:p>
        </w:tc>
        <w:tc>
          <w:tcPr>
            <w:tcW w:w="5141" w:type="dxa"/>
            <w:shd w:val="clear" w:color="auto" w:fill="auto"/>
            <w:vAlign w:val="bottom"/>
          </w:tcPr>
          <w:p w14:paraId="581EB11F" w14:textId="77777777" w:rsidR="00E450EB" w:rsidRDefault="00E450EB">
            <w:pPr>
              <w:widowControl w:val="0"/>
              <w:spacing w:line="266" w:lineRule="exact"/>
              <w:jc w:val="right"/>
            </w:pPr>
          </w:p>
        </w:tc>
      </w:tr>
    </w:tbl>
    <w:p w14:paraId="78F505B1" w14:textId="77777777" w:rsidR="00E450EB" w:rsidRDefault="00E450EB">
      <w:pPr>
        <w:widowControl w:val="0"/>
        <w:spacing w:line="200" w:lineRule="exact"/>
      </w:pPr>
    </w:p>
    <w:p w14:paraId="0BDD8C6B" w14:textId="77777777" w:rsidR="00E450EB" w:rsidRDefault="00E450EB">
      <w:pPr>
        <w:widowControl w:val="0"/>
        <w:spacing w:line="200" w:lineRule="exact"/>
      </w:pPr>
    </w:p>
    <w:p w14:paraId="021EB522" w14:textId="77777777" w:rsidR="00E450EB" w:rsidRDefault="00E450EB">
      <w:pPr>
        <w:widowControl w:val="0"/>
        <w:spacing w:line="375" w:lineRule="exact"/>
      </w:pPr>
    </w:p>
    <w:p w14:paraId="0A7215F3" w14:textId="77777777" w:rsidR="00E450EB" w:rsidRDefault="00314922">
      <w:pPr>
        <w:widowControl w:val="0"/>
      </w:pPr>
      <w:r>
        <w:rPr>
          <w:rFonts w:cs="Calibri"/>
        </w:rPr>
        <w:t>Place:</w:t>
      </w:r>
    </w:p>
    <w:p w14:paraId="3A28C079" w14:textId="77777777" w:rsidR="00E450EB" w:rsidRDefault="00314922">
      <w:pPr>
        <w:widowControl w:val="0"/>
      </w:pPr>
      <w:r>
        <w:rPr>
          <w:rFonts w:cs="Calibri"/>
        </w:rPr>
        <w:t>Date:</w:t>
      </w:r>
    </w:p>
    <w:p>
      <w:r>
        <w:br w:type="page"/>
      </w:r>
    </w:p>
    <w:p w14:paraId="5F951939" w14:textId="3BDB3E2E" w:rsidR="00E450EB" w:rsidRDefault="00314922">
      <w:pPr>
        <w:tabs>
          <w:tab w:val="left" w:pos="348"/>
          <w:tab w:val="left" w:pos="4680"/>
          <w:tab w:val="right" w:pos="9027"/>
        </w:tabs>
        <w:jc w:val="center"/>
      </w:pPr>
      <w:r>
        <w:lastRenderedPageBreak/>
        <w:t>I</w:t>
      </w:r>
    </w:p>
    <w:p w14:paraId="034C11DD" w14:textId="77777777" w:rsidR="00E450EB" w:rsidRDefault="00E450EB">
      <w:pPr>
        <w:jc w:val="center"/>
        <w:rPr>
          <w:b/>
          <w:sz w:val="28"/>
          <w:szCs w:val="36"/>
        </w:rPr>
      </w:pPr>
    </w:p>
    <w:p w14:paraId="464DCC98" w14:textId="77777777" w:rsidR="00E450EB" w:rsidRDefault="00314922">
      <w:pPr>
        <w:jc w:val="center"/>
        <w:rPr>
          <w:b/>
          <w:sz w:val="28"/>
          <w:szCs w:val="36"/>
        </w:rPr>
      </w:pPr>
      <w:r>
        <w:rPr>
          <w:b/>
          <w:sz w:val="28"/>
          <w:szCs w:val="36"/>
        </w:rPr>
        <w:t>Abstract</w:t>
      </w:r>
    </w:p>
    <w:p w14:paraId="23733D65" w14:textId="77777777" w:rsidR="00E450EB" w:rsidRDefault="00E450EB">
      <w:pPr>
        <w:jc w:val="center"/>
        <w:rPr>
          <w:szCs w:val="36"/>
        </w:rPr>
      </w:pPr>
    </w:p>
    <w:p w14:paraId="5BBA1940" w14:textId="77777777" w:rsidR="00E450EB" w:rsidRDefault="00E450EB">
      <w:pPr>
        <w:jc w:val="center"/>
        <w:rPr>
          <w:szCs w:val="36"/>
        </w:rPr>
      </w:pPr>
    </w:p>
    <w:p w14:paraId="2C9452EA" w14:textId="483045A5" w:rsidR="00E450EB" w:rsidRDefault="00314922">
      <w:pPr>
        <w:spacing w:line="276" w:lineRule="auto"/>
        <w:jc w:val="both"/>
        <w:rPr>
          <w:szCs w:val="36"/>
        </w:rPr>
      </w:pPr>
      <w:r>
        <w:rPr>
          <w:szCs w:val="36"/>
        </w:rPr>
        <w:t xml:space="preserve">Floods in Pune affect neighbourhoods along the Mutha river every monsoon, and coordinators increasingly rely on reports from residents to understand what is happening on the ground. Most crowdsourced disaster-data systems, however, are built for English-speaking smartphone users. Residents who speak Marathi or Hindi, use basic phones or have low digital literacy are under-represented in exactly the data that is meant to help them.</w:t>
      </w:r>
    </w:p>
    <w:p w14:paraId="4EE9A3D2" w14:textId="77777777" w:rsidR="00E450EB" w:rsidRDefault="00E450EB">
      <w:pPr>
        <w:spacing w:line="276" w:lineRule="auto"/>
        <w:rPr>
          <w:szCs w:val="36"/>
        </w:rPr>
      </w:pPr>
    </w:p>
    <w:p w14:paraId="78980039" w14:textId="2EEF33C8" w:rsidR="00E450EB" w:rsidRDefault="00314922">
      <w:pPr>
        <w:spacing w:line="276" w:lineRule="auto"/>
        <w:jc w:val="both"/>
        <w:rPr>
          <w:szCs w:val="36"/>
        </w:rPr>
      </w:pPr>
      <w:r>
        <w:rPr>
          <w:szCs w:val="36"/>
        </w:rPr>
        <w:t xml:space="preserve">This project designs and implements AwaazSetu (“voice bridge”), an inclusive, multilingual reporting framework for community flood drills. Residents can report in Marathi, Hindi or English through a web form, a recorded voice note, SMS or Telegram. Each report is converted into structured fields by an AI extraction step with an offline multilingual rules fallback, located against a gazetteer of 450 Pune places, given a transparent priority score with listed reasons, and merged with likely duplicates only under conservative rules. A private coordinator console provides a map, a priority queue, incident review, a coverage dashboard and a notification outbox that replies to residents in their own language.</w:t>
      </w:r>
    </w:p>
    <w:p w14:paraId="3BE77D8D" w14:textId="77777777" w:rsidR="00E450EB" w:rsidRDefault="00E450EB">
      <w:pPr>
        <w:spacing w:line="276" w:lineRule="auto"/>
        <w:rPr>
          <w:szCs w:val="36"/>
        </w:rPr>
      </w:pPr>
    </w:p>
    <w:p w14:paraId="1247D971" w14:textId="77777777" w:rsidR="00E450EB" w:rsidRDefault="00314922">
      <w:pPr>
        <w:spacing w:line="276" w:lineRule="auto"/>
        <w:jc w:val="both"/>
        <w:rPr>
          <w:szCs w:val="36"/>
        </w:rPr>
      </w:pPr>
      <w:r>
        <w:rPr>
          <w:szCs w:val="36"/>
        </w:rPr>
        <w:t xml:space="preserve">The system was verified with 88 automated backend tests, 10 browser-based interface tests and a 150-case synthetic triage suite covering all three languages, on which the rules engine matched every expected field. Report intake took a median of 7.4 ms in local measurement. The synthetic suite is a regression check and not a measure of field accuracy.</w:t>
      </w:r>
    </w:p>
    <w:p w14:paraId="437C26D5" w14:textId="77777777" w:rsidR="00E450EB" w:rsidRDefault="00E450EB">
      <w:pPr>
        <w:spacing w:line="276" w:lineRule="auto"/>
        <w:jc w:val="both"/>
        <w:rPr>
          <w:szCs w:val="36"/>
        </w:rPr>
      </w:pPr>
    </w:p>
    <w:p w14:paraId="78B45E64" w14:textId="77777777" w:rsidR="00E450EB" w:rsidRDefault="00314922">
      <w:pPr>
        <w:spacing w:line="276" w:lineRule="auto"/>
        <w:jc w:val="both"/>
        <w:rPr>
          <w:szCs w:val="36"/>
        </w:rPr>
      </w:pPr>
      <w:r>
        <w:rPr>
          <w:szCs w:val="36"/>
        </w:rPr>
        <w:t xml:space="preserve">The work shows that an inclusive channel can be built at low cost and can make visible who is still missing from disaster data. Validation with real residents in a supervised community drill is the next step.</w:t>
      </w:r>
    </w:p>
    <w:p>
      <w:r>
        <w:br w:type="page"/>
      </w:r>
    </w:p>
    <w:p w14:paraId="7F98FAA6" w14:textId="77777777" w:rsidR="00E450EB" w:rsidRDefault="00314922">
      <w:pPr>
        <w:jc w:val="center"/>
        <w:rPr>
          <w:szCs w:val="36"/>
        </w:rPr>
      </w:pPr>
      <w:r>
        <w:rPr>
          <w:szCs w:val="36"/>
        </w:rPr>
        <w:lastRenderedPageBreak/>
        <w:t>III</w:t>
      </w:r>
    </w:p>
    <w:p w14:paraId="02C0BB13" w14:textId="77777777" w:rsidR="00E450EB" w:rsidRDefault="00314922">
      <w:pPr>
        <w:jc w:val="center"/>
        <w:rPr>
          <w:szCs w:val="36"/>
        </w:rPr>
      </w:pPr>
      <w:r>
        <w:rPr>
          <w:szCs w:val="36"/>
        </w:rPr>
        <w:t>INDEX</w:t>
      </w:r>
    </w:p>
    <w:tbl>
      <w:tblPr>
        <w:tblW w:w="10421" w:type="dxa"/>
        <w:tblCellMar>
          <w:left w:w="0" w:type="dxa"/>
          <w:right w:w="0" w:type="dxa"/>
        </w:tblCellMar>
        <w:tblLook w:val="04A0" w:firstRow="1" w:lastRow="0" w:firstColumn="1" w:lastColumn="0" w:noHBand="0" w:noVBand="1"/>
      </w:tblPr>
      <w:tblGrid>
        <w:gridCol w:w="439"/>
        <w:gridCol w:w="2441"/>
        <w:gridCol w:w="2700"/>
        <w:gridCol w:w="1120"/>
        <w:gridCol w:w="3721"/>
      </w:tblGrid>
      <w:tr w:rsidR="00E450EB" w14:paraId="3B569D65" w14:textId="77777777">
        <w:trPr>
          <w:trHeight w:val="522"/>
        </w:trPr>
        <w:tc>
          <w:tcPr>
            <w:tcW w:w="2880" w:type="dxa"/>
            <w:gridSpan w:val="2"/>
            <w:shd w:val="clear" w:color="auto" w:fill="auto"/>
            <w:vAlign w:val="bottom"/>
          </w:tcPr>
          <w:p w14:paraId="68CB9D34" w14:textId="77777777" w:rsidR="00E450EB" w:rsidRDefault="00E450EB">
            <w:pPr>
              <w:widowControl w:val="0"/>
            </w:pPr>
          </w:p>
        </w:tc>
        <w:tc>
          <w:tcPr>
            <w:tcW w:w="2700" w:type="dxa"/>
            <w:shd w:val="clear" w:color="auto" w:fill="auto"/>
            <w:vAlign w:val="bottom"/>
          </w:tcPr>
          <w:p w14:paraId="2D0E161E" w14:textId="77777777" w:rsidR="00E450EB" w:rsidRDefault="00E450EB">
            <w:pPr>
              <w:widowControl w:val="0"/>
            </w:pPr>
          </w:p>
        </w:tc>
        <w:tc>
          <w:tcPr>
            <w:tcW w:w="1120" w:type="dxa"/>
            <w:shd w:val="clear" w:color="auto" w:fill="auto"/>
            <w:vAlign w:val="bottom"/>
          </w:tcPr>
          <w:p w14:paraId="6A2FC8E9" w14:textId="77777777" w:rsidR="00E450EB" w:rsidRDefault="00E450EB">
            <w:pPr>
              <w:widowControl w:val="0"/>
            </w:pPr>
          </w:p>
        </w:tc>
        <w:tc>
          <w:tcPr>
            <w:tcW w:w="3721" w:type="dxa"/>
            <w:shd w:val="clear" w:color="auto" w:fill="auto"/>
            <w:vAlign w:val="bottom"/>
          </w:tcPr>
          <w:p w14:paraId="29FF9D33" w14:textId="77777777" w:rsidR="00E450EB" w:rsidRDefault="00E450EB">
            <w:pPr>
              <w:widowControl w:val="0"/>
            </w:pPr>
          </w:p>
        </w:tc>
      </w:tr>
      <w:tr w:rsidR="00E450EB" w14:paraId="0D8674D2" w14:textId="77777777">
        <w:trPr>
          <w:trHeight w:val="482"/>
        </w:trPr>
        <w:tc>
          <w:tcPr>
            <w:tcW w:w="2880" w:type="dxa"/>
            <w:gridSpan w:val="2"/>
            <w:shd w:val="clear" w:color="auto" w:fill="auto"/>
            <w:vAlign w:val="bottom"/>
          </w:tcPr>
          <w:p w14:paraId="5F6C75C0" w14:textId="77777777" w:rsidR="00E450EB" w:rsidRDefault="00314922">
            <w:pPr>
              <w:widowControl w:val="0"/>
              <w:spacing w:line="340" w:lineRule="exact"/>
              <w:rPr>
                <w:rFonts w:asciiTheme="majorBidi" w:hAnsiTheme="majorBidi" w:cstheme="majorBidi"/>
              </w:rPr>
            </w:pPr>
            <w:r>
              <w:rPr>
                <w:rFonts w:asciiTheme="majorBidi" w:hAnsiTheme="majorBidi" w:cstheme="majorBidi"/>
                <w:b/>
                <w:bCs/>
              </w:rPr>
              <w:t>CHAPTER</w:t>
            </w:r>
          </w:p>
        </w:tc>
        <w:tc>
          <w:tcPr>
            <w:tcW w:w="2700" w:type="dxa"/>
            <w:shd w:val="clear" w:color="auto" w:fill="auto"/>
            <w:vAlign w:val="bottom"/>
          </w:tcPr>
          <w:p w14:paraId="4B1B7540" w14:textId="77777777" w:rsidR="00E450EB" w:rsidRDefault="00314922">
            <w:pPr>
              <w:widowControl w:val="0"/>
              <w:spacing w:line="340" w:lineRule="exact"/>
              <w:ind w:left="880"/>
              <w:rPr>
                <w:rFonts w:asciiTheme="majorBidi" w:hAnsiTheme="majorBidi" w:cstheme="majorBidi"/>
              </w:rPr>
            </w:pPr>
            <w:r>
              <w:rPr>
                <w:rFonts w:asciiTheme="majorBidi" w:hAnsiTheme="majorBidi" w:cstheme="majorBidi"/>
                <w:b/>
                <w:bCs/>
              </w:rPr>
              <w:t>TITLE</w:t>
            </w:r>
          </w:p>
        </w:tc>
        <w:tc>
          <w:tcPr>
            <w:tcW w:w="1120" w:type="dxa"/>
            <w:shd w:val="clear" w:color="auto" w:fill="auto"/>
            <w:vAlign w:val="bottom"/>
          </w:tcPr>
          <w:p w14:paraId="00237B9B" w14:textId="77777777" w:rsidR="00E450EB" w:rsidRDefault="00E450EB">
            <w:pPr>
              <w:widowControl w:val="0"/>
              <w:rPr>
                <w:rFonts w:asciiTheme="majorBidi" w:hAnsiTheme="majorBidi" w:cstheme="majorBidi"/>
              </w:rPr>
            </w:pPr>
          </w:p>
        </w:tc>
        <w:tc>
          <w:tcPr>
            <w:tcW w:w="3721" w:type="dxa"/>
            <w:shd w:val="clear" w:color="auto" w:fill="auto"/>
            <w:vAlign w:val="bottom"/>
          </w:tcPr>
          <w:p w14:paraId="550D7C42" w14:textId="77777777" w:rsidR="00E450EB" w:rsidRDefault="00314922">
            <w:pPr>
              <w:widowControl w:val="0"/>
              <w:spacing w:line="340" w:lineRule="exact"/>
              <w:ind w:left="500"/>
              <w:rPr>
                <w:rFonts w:asciiTheme="majorBidi" w:hAnsiTheme="majorBidi" w:cstheme="majorBidi"/>
              </w:rPr>
            </w:pPr>
            <w:r>
              <w:rPr>
                <w:rFonts w:asciiTheme="majorBidi" w:hAnsiTheme="majorBidi" w:cstheme="majorBidi"/>
                <w:b/>
                <w:bCs/>
              </w:rPr>
              <w:t>PAGE NO.</w:t>
            </w:r>
          </w:p>
        </w:tc>
      </w:tr>
      <w:tr w:rsidR="00E450EB" w14:paraId="2AA6B6FB" w14:textId="77777777">
        <w:trPr>
          <w:trHeight w:val="265"/>
        </w:trPr>
        <w:tc>
          <w:tcPr>
            <w:tcW w:w="2880" w:type="dxa"/>
            <w:gridSpan w:val="2"/>
            <w:shd w:val="clear" w:color="auto" w:fill="auto"/>
            <w:vAlign w:val="bottom"/>
          </w:tcPr>
          <w:p w14:paraId="6504FA2B" w14:textId="77777777" w:rsidR="00E450EB" w:rsidRDefault="00314922">
            <w:pPr>
              <w:widowControl w:val="0"/>
              <w:spacing w:line="264" w:lineRule="exact"/>
              <w:rPr>
                <w:rFonts w:asciiTheme="majorBidi" w:hAnsiTheme="majorBidi" w:cstheme="majorBidi"/>
              </w:rPr>
            </w:pPr>
            <w:r>
              <w:rPr>
                <w:rFonts w:asciiTheme="majorBidi" w:hAnsiTheme="majorBidi" w:cstheme="majorBidi"/>
                <w:i/>
                <w:iCs/>
              </w:rPr>
              <w:t xml:space="preserve"/>
            </w:r>
          </w:p>
        </w:tc>
        <w:tc>
          <w:tcPr>
            <w:tcW w:w="2700" w:type="dxa"/>
            <w:shd w:val="clear" w:color="auto" w:fill="auto"/>
            <w:vAlign w:val="bottom"/>
          </w:tcPr>
          <w:p w14:paraId="23A1BEFB" w14:textId="77777777" w:rsidR="00E450EB" w:rsidRDefault="00E450EB">
            <w:pPr>
              <w:widowControl w:val="0"/>
              <w:rPr>
                <w:rFonts w:asciiTheme="majorBidi" w:hAnsiTheme="majorBidi" w:cstheme="majorBidi"/>
              </w:rPr>
            </w:pPr>
          </w:p>
        </w:tc>
        <w:tc>
          <w:tcPr>
            <w:tcW w:w="1120" w:type="dxa"/>
            <w:shd w:val="clear" w:color="auto" w:fill="auto"/>
            <w:vAlign w:val="bottom"/>
          </w:tcPr>
          <w:p w14:paraId="1ACD63BF" w14:textId="77777777" w:rsidR="00E450EB" w:rsidRDefault="00E450EB">
            <w:pPr>
              <w:widowControl w:val="0"/>
              <w:rPr>
                <w:rFonts w:asciiTheme="majorBidi" w:hAnsiTheme="majorBidi" w:cstheme="majorBidi"/>
              </w:rPr>
            </w:pPr>
          </w:p>
        </w:tc>
        <w:tc>
          <w:tcPr>
            <w:tcW w:w="3721" w:type="dxa"/>
            <w:shd w:val="clear" w:color="auto" w:fill="auto"/>
            <w:vAlign w:val="bottom"/>
          </w:tcPr>
          <w:p w14:paraId="0D341916" w14:textId="77777777" w:rsidR="00E450EB" w:rsidRDefault="00E450EB">
            <w:pPr>
              <w:widowControl w:val="0"/>
              <w:rPr>
                <w:rFonts w:asciiTheme="majorBidi" w:hAnsiTheme="majorBidi" w:cstheme="majorBidi"/>
              </w:rPr>
            </w:pPr>
          </w:p>
        </w:tc>
      </w:tr>
      <w:tr w:rsidR="00E450EB" w14:paraId="309D3372" w14:textId="77777777">
        <w:trPr>
          <w:trHeight w:val="265"/>
        </w:trPr>
        <w:tc>
          <w:tcPr>
            <w:tcW w:w="2880" w:type="dxa"/>
            <w:gridSpan w:val="2"/>
            <w:shd w:val="clear" w:color="auto" w:fill="auto"/>
            <w:vAlign w:val="bottom"/>
          </w:tcPr>
          <w:p w14:paraId="5FC97222" w14:textId="77777777" w:rsidR="00E450EB" w:rsidRDefault="00E450EB">
            <w:pPr>
              <w:widowControl w:val="0"/>
              <w:spacing w:line="264" w:lineRule="exact"/>
              <w:rPr>
                <w:rFonts w:asciiTheme="majorBidi" w:hAnsiTheme="majorBidi" w:cstheme="majorBidi"/>
                <w:i/>
                <w:iCs/>
              </w:rPr>
            </w:pPr>
          </w:p>
        </w:tc>
        <w:tc>
          <w:tcPr>
            <w:tcW w:w="2700" w:type="dxa"/>
            <w:shd w:val="clear" w:color="auto" w:fill="auto"/>
            <w:vAlign w:val="bottom"/>
          </w:tcPr>
          <w:p w14:paraId="150BD3C1"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ABSTRACT</w:t>
            </w:r>
          </w:p>
        </w:tc>
        <w:tc>
          <w:tcPr>
            <w:tcW w:w="1120" w:type="dxa"/>
            <w:shd w:val="clear" w:color="auto" w:fill="auto"/>
            <w:vAlign w:val="bottom"/>
          </w:tcPr>
          <w:p w14:paraId="44638552" w14:textId="77777777" w:rsidR="00E450EB" w:rsidRDefault="00E450EB">
            <w:pPr>
              <w:widowControl w:val="0"/>
              <w:rPr>
                <w:rFonts w:asciiTheme="majorBidi" w:hAnsiTheme="majorBidi" w:cstheme="majorBidi"/>
              </w:rPr>
            </w:pPr>
          </w:p>
        </w:tc>
        <w:tc>
          <w:tcPr>
            <w:tcW w:w="3721" w:type="dxa"/>
            <w:shd w:val="clear" w:color="auto" w:fill="auto"/>
            <w:vAlign w:val="bottom"/>
          </w:tcPr>
          <w:p w14:paraId="4EF43EE2" w14:textId="77777777" w:rsidR="00E450EB" w:rsidRDefault="00E450EB">
            <w:pPr>
              <w:widowControl w:val="0"/>
              <w:rPr>
                <w:rFonts w:asciiTheme="majorBidi" w:hAnsiTheme="majorBidi" w:cstheme="majorBidi"/>
              </w:rPr>
            </w:pPr>
            <w:r>
              <w:t xml:space="preserve">3</w:t>
            </w:r>
          </w:p>
        </w:tc>
      </w:tr>
      <w:tr w:rsidR="00E450EB" w14:paraId="64F2D0A2" w14:textId="77777777">
        <w:trPr>
          <w:trHeight w:val="410"/>
        </w:trPr>
        <w:tc>
          <w:tcPr>
            <w:tcW w:w="439" w:type="dxa"/>
            <w:shd w:val="clear" w:color="auto" w:fill="auto"/>
            <w:vAlign w:val="bottom"/>
          </w:tcPr>
          <w:p w14:paraId="671DB4C9"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1.</w:t>
            </w:r>
          </w:p>
        </w:tc>
        <w:tc>
          <w:tcPr>
            <w:tcW w:w="2441" w:type="dxa"/>
            <w:shd w:val="clear" w:color="auto" w:fill="auto"/>
            <w:vAlign w:val="bottom"/>
          </w:tcPr>
          <w:p w14:paraId="0EDDC33A" w14:textId="77777777" w:rsidR="00E450EB" w:rsidRDefault="00E450EB">
            <w:pPr>
              <w:widowControl w:val="0"/>
              <w:rPr>
                <w:rFonts w:asciiTheme="majorBidi" w:hAnsiTheme="majorBidi" w:cstheme="majorBidi"/>
              </w:rPr>
            </w:pPr>
          </w:p>
        </w:tc>
        <w:tc>
          <w:tcPr>
            <w:tcW w:w="2700" w:type="dxa"/>
            <w:shd w:val="clear" w:color="auto" w:fill="auto"/>
            <w:vAlign w:val="bottom"/>
          </w:tcPr>
          <w:p w14:paraId="42B20887"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INTRODUCTION</w:t>
            </w:r>
          </w:p>
        </w:tc>
        <w:tc>
          <w:tcPr>
            <w:tcW w:w="1120" w:type="dxa"/>
            <w:shd w:val="clear" w:color="auto" w:fill="auto"/>
            <w:vAlign w:val="bottom"/>
          </w:tcPr>
          <w:p w14:paraId="023BBB0B" w14:textId="77777777" w:rsidR="00E450EB" w:rsidRDefault="00E450EB">
            <w:pPr>
              <w:widowControl w:val="0"/>
              <w:rPr>
                <w:rFonts w:asciiTheme="majorBidi" w:hAnsiTheme="majorBidi" w:cstheme="majorBidi"/>
              </w:rPr>
            </w:pPr>
          </w:p>
        </w:tc>
        <w:tc>
          <w:tcPr>
            <w:tcW w:w="3721" w:type="dxa"/>
            <w:shd w:val="clear" w:color="auto" w:fill="auto"/>
            <w:vAlign w:val="bottom"/>
          </w:tcPr>
          <w:p w14:paraId="665F8FF0" w14:textId="77777777" w:rsidR="00E450EB" w:rsidRDefault="00314922">
            <w:pPr>
              <w:widowControl w:val="0"/>
              <w:spacing w:line="267" w:lineRule="exact"/>
              <w:ind w:left="500"/>
              <w:rPr>
                <w:rFonts w:asciiTheme="majorBidi" w:hAnsiTheme="majorBidi" w:cstheme="majorBidi"/>
              </w:rPr>
            </w:pPr>
            <w:r>
              <w:rPr>
                <w:rFonts w:asciiTheme="majorBidi" w:hAnsiTheme="majorBidi" w:cstheme="majorBidi"/>
              </w:rPr>
              <w:t xml:space="preserve">5</w:t>
            </w:r>
          </w:p>
        </w:tc>
      </w:tr>
      <w:tr w:rsidR="00E450EB" w14:paraId="2693F50D" w14:textId="77777777">
        <w:trPr>
          <w:trHeight w:val="538"/>
        </w:trPr>
        <w:tc>
          <w:tcPr>
            <w:tcW w:w="439" w:type="dxa"/>
            <w:shd w:val="clear" w:color="auto" w:fill="auto"/>
            <w:vAlign w:val="bottom"/>
          </w:tcPr>
          <w:p w14:paraId="5D610F44" w14:textId="77777777" w:rsidR="00E450EB" w:rsidRDefault="00314922">
            <w:pPr>
              <w:widowControl w:val="0"/>
              <w:rPr>
                <w:rFonts w:asciiTheme="majorBidi" w:hAnsiTheme="majorBidi" w:cstheme="majorBidi"/>
              </w:rPr>
            </w:pPr>
            <w:r>
              <w:rPr>
                <w:rFonts w:asciiTheme="majorBidi" w:hAnsiTheme="majorBidi" w:cstheme="majorBidi"/>
                <w:b/>
                <w:bCs/>
              </w:rPr>
              <w:t>2.</w:t>
            </w:r>
          </w:p>
        </w:tc>
        <w:tc>
          <w:tcPr>
            <w:tcW w:w="2441" w:type="dxa"/>
            <w:shd w:val="clear" w:color="auto" w:fill="auto"/>
            <w:vAlign w:val="bottom"/>
          </w:tcPr>
          <w:p w14:paraId="23875387" w14:textId="77777777" w:rsidR="00E450EB" w:rsidRDefault="00E450EB">
            <w:pPr>
              <w:widowControl w:val="0"/>
              <w:rPr>
                <w:rFonts w:asciiTheme="majorBidi" w:hAnsiTheme="majorBidi" w:cstheme="majorBidi"/>
              </w:rPr>
            </w:pPr>
          </w:p>
        </w:tc>
        <w:tc>
          <w:tcPr>
            <w:tcW w:w="2700" w:type="dxa"/>
            <w:shd w:val="clear" w:color="auto" w:fill="auto"/>
            <w:vAlign w:val="bottom"/>
          </w:tcPr>
          <w:p w14:paraId="0148A8ED" w14:textId="77777777" w:rsidR="00E450EB" w:rsidRDefault="00314922">
            <w:pPr>
              <w:widowControl w:val="0"/>
              <w:rPr>
                <w:rFonts w:asciiTheme="majorBidi" w:hAnsiTheme="majorBidi" w:cstheme="majorBidi"/>
              </w:rPr>
            </w:pPr>
            <w:r>
              <w:rPr>
                <w:rFonts w:asciiTheme="majorBidi" w:hAnsiTheme="majorBidi" w:cstheme="majorBidi"/>
                <w:b/>
                <w:bCs/>
              </w:rPr>
              <w:t>BACKGROUND AND LITERATURE REVIEW</w:t>
            </w:r>
          </w:p>
        </w:tc>
        <w:tc>
          <w:tcPr>
            <w:tcW w:w="1120" w:type="dxa"/>
            <w:shd w:val="clear" w:color="auto" w:fill="auto"/>
            <w:vAlign w:val="bottom"/>
          </w:tcPr>
          <w:p w14:paraId="1965C6FC" w14:textId="77777777" w:rsidR="00E450EB" w:rsidRDefault="00E450EB">
            <w:pPr>
              <w:widowControl w:val="0"/>
              <w:rPr>
                <w:rFonts w:asciiTheme="majorBidi" w:hAnsiTheme="majorBidi" w:cstheme="majorBidi"/>
              </w:rPr>
            </w:pPr>
          </w:p>
        </w:tc>
        <w:tc>
          <w:tcPr>
            <w:tcW w:w="3721" w:type="dxa"/>
            <w:shd w:val="clear" w:color="auto" w:fill="auto"/>
            <w:vAlign w:val="bottom"/>
          </w:tcPr>
          <w:p w14:paraId="08A3828A" w14:textId="77777777" w:rsidR="00E450EB" w:rsidRDefault="00314922">
            <w:pPr>
              <w:widowControl w:val="0"/>
              <w:ind w:left="500"/>
              <w:rPr>
                <w:rFonts w:asciiTheme="majorBidi" w:hAnsiTheme="majorBidi" w:cstheme="majorBidi"/>
              </w:rPr>
            </w:pPr>
            <w:r>
              <w:rPr>
                <w:rFonts w:asciiTheme="majorBidi" w:hAnsiTheme="majorBidi" w:cstheme="majorBidi"/>
              </w:rPr>
              <w:t xml:space="preserve">6</w:t>
            </w:r>
          </w:p>
        </w:tc>
      </w:tr>
      <w:tr w:rsidR="00E450EB" w14:paraId="456D4C2D" w14:textId="77777777">
        <w:trPr>
          <w:trHeight w:val="266"/>
        </w:trPr>
        <w:tc>
          <w:tcPr>
            <w:tcW w:w="439" w:type="dxa"/>
            <w:shd w:val="clear" w:color="auto" w:fill="auto"/>
            <w:vAlign w:val="bottom"/>
          </w:tcPr>
          <w:p w14:paraId="60906EA1" w14:textId="77777777" w:rsidR="00E450EB" w:rsidRDefault="00E450EB">
            <w:pPr>
              <w:widowControl w:val="0"/>
              <w:rPr>
                <w:rFonts w:asciiTheme="majorBidi" w:hAnsiTheme="majorBidi" w:cstheme="majorBidi"/>
              </w:rPr>
            </w:pPr>
          </w:p>
        </w:tc>
        <w:tc>
          <w:tcPr>
            <w:tcW w:w="2441" w:type="dxa"/>
            <w:shd w:val="clear" w:color="auto" w:fill="auto"/>
            <w:vAlign w:val="bottom"/>
          </w:tcPr>
          <w:p w14:paraId="4D18503E" w14:textId="77777777" w:rsidR="00E450EB" w:rsidRDefault="00314922">
            <w:pPr>
              <w:widowControl w:val="0"/>
              <w:spacing w:line="266" w:lineRule="exact"/>
              <w:ind w:left="280"/>
              <w:rPr>
                <w:rFonts w:asciiTheme="majorBidi" w:hAnsiTheme="majorBidi" w:cstheme="majorBidi"/>
              </w:rPr>
            </w:pPr>
            <w:r>
              <w:rPr>
                <w:rFonts w:asciiTheme="majorBidi" w:hAnsiTheme="majorBidi" w:cstheme="majorBidi"/>
              </w:rPr>
              <w:t xml:space="preserve">2.1</w:t>
            </w:r>
          </w:p>
        </w:tc>
        <w:tc>
          <w:tcPr>
            <w:tcW w:w="2700" w:type="dxa"/>
            <w:shd w:val="clear" w:color="auto" w:fill="auto"/>
            <w:vAlign w:val="bottom"/>
          </w:tcPr>
          <w:p w14:paraId="727F9CC5" w14:textId="77777777" w:rsidR="00E450EB" w:rsidRDefault="00314922">
            <w:pPr>
              <w:widowControl w:val="0"/>
              <w:spacing w:line="266" w:lineRule="exact"/>
              <w:rPr>
                <w:rFonts w:asciiTheme="majorBidi" w:hAnsiTheme="majorBidi" w:cstheme="majorBidi"/>
              </w:rPr>
            </w:pPr>
            <w:r>
              <w:rPr>
                <w:rFonts w:asciiTheme="majorBidi" w:hAnsiTheme="majorBidi" w:cstheme="majorBidi"/>
              </w:rPr>
              <w:t xml:space="preserve">Crowdsourced and Volunteered Data in Disasters</w:t>
            </w:r>
          </w:p>
        </w:tc>
        <w:tc>
          <w:tcPr>
            <w:tcW w:w="1120" w:type="dxa"/>
            <w:shd w:val="clear" w:color="auto" w:fill="auto"/>
            <w:vAlign w:val="bottom"/>
          </w:tcPr>
          <w:p w14:paraId="40926F2D" w14:textId="77777777" w:rsidR="00E450EB" w:rsidRDefault="00E450EB">
            <w:pPr>
              <w:widowControl w:val="0"/>
              <w:rPr>
                <w:rFonts w:asciiTheme="majorBidi" w:hAnsiTheme="majorBidi" w:cstheme="majorBidi"/>
              </w:rPr>
            </w:pPr>
          </w:p>
        </w:tc>
        <w:tc>
          <w:tcPr>
            <w:tcW w:w="3721" w:type="dxa"/>
            <w:shd w:val="clear" w:color="auto" w:fill="auto"/>
            <w:vAlign w:val="bottom"/>
          </w:tcPr>
          <w:p w14:paraId="7BC82E82" w14:textId="77777777" w:rsidR="00E450EB" w:rsidRDefault="00E450EB">
            <w:pPr>
              <w:widowControl w:val="0"/>
              <w:rPr>
                <w:rFonts w:asciiTheme="majorBidi" w:hAnsiTheme="majorBidi" w:cstheme="majorBidi"/>
              </w:rPr>
            </w:pPr>
            <w:r>
              <w:t xml:space="preserve">6</w:t>
            </w:r>
          </w:p>
        </w:tc>
      </w:tr>
      <w:tr w:rsidR="00E450EB" w14:paraId="033C665D" w14:textId="77777777">
        <w:trPr>
          <w:trHeight w:val="269"/>
        </w:trPr>
        <w:tc>
          <w:tcPr>
            <w:tcW w:w="439" w:type="dxa"/>
            <w:shd w:val="clear" w:color="auto" w:fill="auto"/>
            <w:vAlign w:val="bottom"/>
          </w:tcPr>
          <w:p w14:paraId="398B4FDA" w14:textId="77777777" w:rsidR="00E450EB" w:rsidRDefault="00E450EB">
            <w:pPr>
              <w:widowControl w:val="0"/>
              <w:rPr>
                <w:rFonts w:asciiTheme="majorBidi" w:hAnsiTheme="majorBidi" w:cstheme="majorBidi"/>
              </w:rPr>
            </w:pPr>
          </w:p>
        </w:tc>
        <w:tc>
          <w:tcPr>
            <w:tcW w:w="2441" w:type="dxa"/>
            <w:shd w:val="clear" w:color="auto" w:fill="auto"/>
            <w:vAlign w:val="bottom"/>
          </w:tcPr>
          <w:p w14:paraId="7F11D7CC" w14:textId="77777777" w:rsidR="00E450EB" w:rsidRDefault="00314922">
            <w:pPr>
              <w:widowControl w:val="0"/>
              <w:ind w:left="280"/>
              <w:rPr>
                <w:rFonts w:asciiTheme="majorBidi" w:hAnsiTheme="majorBidi" w:cstheme="majorBidi"/>
              </w:rPr>
            </w:pPr>
            <w:r>
              <w:rPr>
                <w:rFonts w:asciiTheme="majorBidi" w:hAnsiTheme="majorBidi" w:cstheme="majorBidi"/>
              </w:rPr>
              <w:t xml:space="preserve">2.2</w:t>
            </w:r>
          </w:p>
        </w:tc>
        <w:tc>
          <w:tcPr>
            <w:tcW w:w="2700" w:type="dxa"/>
            <w:shd w:val="clear" w:color="auto" w:fill="auto"/>
            <w:vAlign w:val="bottom"/>
          </w:tcPr>
          <w:p w14:paraId="5862378E" w14:textId="77777777" w:rsidR="00E450EB" w:rsidRDefault="00314922">
            <w:pPr>
              <w:widowControl w:val="0"/>
              <w:rPr>
                <w:rFonts w:asciiTheme="majorBidi" w:hAnsiTheme="majorBidi" w:cstheme="majorBidi"/>
              </w:rPr>
            </w:pPr>
            <w:r>
              <w:rPr>
                <w:rFonts w:asciiTheme="majorBidi" w:hAnsiTheme="majorBidi" w:cstheme="majorBidi"/>
              </w:rPr>
              <w:t xml:space="preserve">Research Gap</w:t>
            </w:r>
          </w:p>
        </w:tc>
        <w:tc>
          <w:tcPr>
            <w:tcW w:w="1120" w:type="dxa"/>
            <w:shd w:val="clear" w:color="auto" w:fill="auto"/>
            <w:vAlign w:val="bottom"/>
          </w:tcPr>
          <w:p w14:paraId="5DE80D35" w14:textId="77777777" w:rsidR="00E450EB" w:rsidRDefault="00E450EB">
            <w:pPr>
              <w:widowControl w:val="0"/>
              <w:rPr>
                <w:rFonts w:asciiTheme="majorBidi" w:hAnsiTheme="majorBidi" w:cstheme="majorBidi"/>
              </w:rPr>
            </w:pPr>
          </w:p>
        </w:tc>
        <w:tc>
          <w:tcPr>
            <w:tcW w:w="3721" w:type="dxa"/>
            <w:shd w:val="clear" w:color="auto" w:fill="auto"/>
            <w:vAlign w:val="bottom"/>
          </w:tcPr>
          <w:p w14:paraId="13E8834D" w14:textId="77777777" w:rsidR="00E450EB" w:rsidRDefault="00E450EB">
            <w:pPr>
              <w:widowControl w:val="0"/>
              <w:rPr>
                <w:rFonts w:asciiTheme="majorBidi" w:hAnsiTheme="majorBidi" w:cstheme="majorBidi"/>
              </w:rPr>
            </w:pPr>
            <w:r>
              <w:t xml:space="preserve">6</w:t>
            </w:r>
          </w:p>
        </w:tc>
      </w:tr>
      <w:tr w:rsidR="00E450EB" w14:paraId="16CF3263" w14:textId="77777777">
        <w:trPr>
          <w:trHeight w:val="269"/>
        </w:trPr>
        <w:tc>
          <w:tcPr>
            <w:tcW w:w="439" w:type="dxa"/>
            <w:shd w:val="clear" w:color="auto" w:fill="auto"/>
            <w:vAlign w:val="bottom"/>
          </w:tcPr>
          <w:p w14:paraId="7EBDD902" w14:textId="77777777" w:rsidR="00E450EB" w:rsidRDefault="00E450EB">
            <w:pPr>
              <w:widowControl w:val="0"/>
              <w:rPr>
                <w:rFonts w:asciiTheme="majorBidi" w:hAnsiTheme="majorBidi" w:cstheme="majorBidi"/>
              </w:rPr>
            </w:pPr>
          </w:p>
        </w:tc>
        <w:tc>
          <w:tcPr>
            <w:tcW w:w="2441" w:type="dxa"/>
            <w:shd w:val="clear" w:color="auto" w:fill="auto"/>
            <w:vAlign w:val="bottom"/>
          </w:tcPr>
          <w:p w14:paraId="05F5D9E8" w14:textId="77777777" w:rsidR="00E450EB" w:rsidRDefault="00E450EB">
            <w:pPr>
              <w:widowControl w:val="0"/>
              <w:ind w:left="1000"/>
              <w:rPr>
                <w:rFonts w:asciiTheme="majorBidi" w:hAnsiTheme="majorBidi" w:cstheme="majorBidi"/>
              </w:rPr>
            </w:pPr>
          </w:p>
        </w:tc>
        <w:tc>
          <w:tcPr>
            <w:tcW w:w="2700" w:type="dxa"/>
            <w:shd w:val="clear" w:color="auto" w:fill="auto"/>
            <w:vAlign w:val="bottom"/>
          </w:tcPr>
          <w:p w14:paraId="5C3E4930" w14:textId="77777777" w:rsidR="00E450EB" w:rsidRDefault="00E450EB">
            <w:pPr>
              <w:widowControl w:val="0"/>
              <w:ind w:left="720"/>
              <w:rPr>
                <w:rFonts w:asciiTheme="majorBidi" w:hAnsiTheme="majorBidi" w:cstheme="majorBidi"/>
              </w:rPr>
            </w:pPr>
          </w:p>
        </w:tc>
        <w:tc>
          <w:tcPr>
            <w:tcW w:w="1120" w:type="dxa"/>
            <w:shd w:val="clear" w:color="auto" w:fill="auto"/>
            <w:vAlign w:val="bottom"/>
          </w:tcPr>
          <w:p w14:paraId="54EA05EF" w14:textId="77777777" w:rsidR="00E450EB" w:rsidRDefault="00E450EB">
            <w:pPr>
              <w:widowControl w:val="0"/>
              <w:rPr>
                <w:rFonts w:asciiTheme="majorBidi" w:hAnsiTheme="majorBidi" w:cstheme="majorBidi"/>
              </w:rPr>
            </w:pPr>
          </w:p>
        </w:tc>
        <w:tc>
          <w:tcPr>
            <w:tcW w:w="3721" w:type="dxa"/>
            <w:shd w:val="clear" w:color="auto" w:fill="auto"/>
            <w:vAlign w:val="bottom"/>
          </w:tcPr>
          <w:p w14:paraId="5E18930E" w14:textId="77777777" w:rsidR="00E450EB" w:rsidRDefault="00E450EB">
            <w:pPr>
              <w:widowControl w:val="0"/>
              <w:rPr>
                <w:rFonts w:asciiTheme="majorBidi" w:hAnsiTheme="majorBidi" w:cstheme="majorBidi"/>
              </w:rPr>
            </w:pPr>
          </w:p>
        </w:tc>
      </w:tr>
      <w:tr w:rsidR="00E450EB" w14:paraId="4F4994FD" w14:textId="77777777">
        <w:trPr>
          <w:trHeight w:val="807"/>
        </w:trPr>
        <w:tc>
          <w:tcPr>
            <w:tcW w:w="439" w:type="dxa"/>
            <w:shd w:val="clear" w:color="auto" w:fill="auto"/>
            <w:vAlign w:val="bottom"/>
          </w:tcPr>
          <w:p w14:paraId="01121699" w14:textId="77777777" w:rsidR="00E450EB" w:rsidRDefault="00314922">
            <w:pPr>
              <w:widowControl w:val="0"/>
              <w:rPr>
                <w:rFonts w:asciiTheme="majorBidi" w:hAnsiTheme="majorBidi" w:cstheme="majorBidi"/>
              </w:rPr>
            </w:pPr>
            <w:r>
              <w:rPr>
                <w:rFonts w:asciiTheme="majorBidi" w:hAnsiTheme="majorBidi" w:cstheme="majorBidi"/>
                <w:b/>
                <w:bCs/>
              </w:rPr>
              <w:t>3.</w:t>
            </w:r>
          </w:p>
        </w:tc>
        <w:tc>
          <w:tcPr>
            <w:tcW w:w="2441" w:type="dxa"/>
            <w:shd w:val="clear" w:color="auto" w:fill="auto"/>
            <w:vAlign w:val="bottom"/>
          </w:tcPr>
          <w:p w14:paraId="486D5A0C" w14:textId="77777777" w:rsidR="00E450EB" w:rsidRDefault="00E450EB">
            <w:pPr>
              <w:widowControl w:val="0"/>
              <w:rPr>
                <w:rFonts w:asciiTheme="majorBidi" w:hAnsiTheme="majorBidi" w:cstheme="majorBidi"/>
              </w:rPr>
            </w:pPr>
          </w:p>
        </w:tc>
        <w:tc>
          <w:tcPr>
            <w:tcW w:w="2700" w:type="dxa"/>
            <w:shd w:val="clear" w:color="auto" w:fill="auto"/>
            <w:vAlign w:val="bottom"/>
          </w:tcPr>
          <w:p w14:paraId="5A7BD4C3" w14:textId="77777777" w:rsidR="00E450EB" w:rsidRDefault="00314922">
            <w:pPr>
              <w:widowControl w:val="0"/>
              <w:spacing w:line="237" w:lineRule="auto"/>
              <w:rPr>
                <w:rFonts w:asciiTheme="majorBidi" w:hAnsiTheme="majorBidi" w:cstheme="majorBidi"/>
              </w:rPr>
            </w:pPr>
            <w:r>
              <w:rPr>
                <w:rFonts w:asciiTheme="majorBidi" w:hAnsiTheme="majorBidi" w:cstheme="majorBidi"/>
                <w:b/>
                <w:bCs/>
              </w:rPr>
              <w:t>OBJECTIVES</w:t>
            </w:r>
          </w:p>
        </w:tc>
        <w:tc>
          <w:tcPr>
            <w:tcW w:w="1120" w:type="dxa"/>
            <w:shd w:val="clear" w:color="auto" w:fill="auto"/>
            <w:vAlign w:val="bottom"/>
          </w:tcPr>
          <w:p w14:paraId="31286910" w14:textId="77777777" w:rsidR="00E450EB" w:rsidRDefault="00E450EB">
            <w:pPr>
              <w:widowControl w:val="0"/>
              <w:rPr>
                <w:rFonts w:asciiTheme="majorBidi" w:hAnsiTheme="majorBidi" w:cstheme="majorBidi"/>
              </w:rPr>
            </w:pPr>
          </w:p>
        </w:tc>
        <w:tc>
          <w:tcPr>
            <w:tcW w:w="3721" w:type="dxa"/>
            <w:shd w:val="clear" w:color="auto" w:fill="auto"/>
            <w:vAlign w:val="bottom"/>
          </w:tcPr>
          <w:p w14:paraId="5C0F88D9" w14:textId="77777777" w:rsidR="00E450EB" w:rsidRDefault="00314922">
            <w:pPr>
              <w:widowControl w:val="0"/>
              <w:ind w:left="500"/>
              <w:rPr>
                <w:rFonts w:asciiTheme="majorBidi" w:hAnsiTheme="majorBidi" w:cstheme="majorBidi"/>
              </w:rPr>
            </w:pPr>
            <w:r>
              <w:rPr>
                <w:rFonts w:asciiTheme="majorBidi" w:hAnsiTheme="majorBidi" w:cstheme="majorBidi"/>
              </w:rPr>
              <w:t xml:space="preserve">8</w:t>
            </w:r>
          </w:p>
        </w:tc>
      </w:tr>
      <w:tr w:rsidR="00E450EB" w14:paraId="1C68BC1F" w14:textId="77777777">
        <w:trPr>
          <w:trHeight w:val="269"/>
        </w:trPr>
        <w:tc>
          <w:tcPr>
            <w:tcW w:w="439" w:type="dxa"/>
            <w:shd w:val="clear" w:color="auto" w:fill="auto"/>
            <w:vAlign w:val="bottom"/>
          </w:tcPr>
          <w:p w14:paraId="452BB845" w14:textId="77777777" w:rsidR="00E450EB" w:rsidRDefault="00E450EB">
            <w:pPr>
              <w:widowControl w:val="0"/>
              <w:rPr>
                <w:rFonts w:asciiTheme="majorBidi" w:hAnsiTheme="majorBidi" w:cstheme="majorBidi"/>
              </w:rPr>
            </w:pPr>
          </w:p>
        </w:tc>
        <w:tc>
          <w:tcPr>
            <w:tcW w:w="2441" w:type="dxa"/>
            <w:shd w:val="clear" w:color="auto" w:fill="auto"/>
            <w:vAlign w:val="bottom"/>
          </w:tcPr>
          <w:p w14:paraId="3DF799FE" w14:textId="77777777" w:rsidR="00E450EB" w:rsidRDefault="00314922">
            <w:pPr>
              <w:widowControl w:val="0"/>
              <w:ind w:left="280"/>
              <w:rPr>
                <w:rFonts w:asciiTheme="majorBidi" w:hAnsiTheme="majorBidi" w:cstheme="majorBidi"/>
              </w:rPr>
            </w:pPr>
            <w:r>
              <w:rPr>
                <w:rFonts w:asciiTheme="majorBidi" w:hAnsiTheme="majorBidi" w:cstheme="majorBidi"/>
              </w:rPr>
              <w:t xml:space="preserve">3.1</w:t>
            </w:r>
          </w:p>
        </w:tc>
        <w:tc>
          <w:tcPr>
            <w:tcW w:w="2700" w:type="dxa"/>
            <w:shd w:val="clear" w:color="auto" w:fill="auto"/>
            <w:vAlign w:val="bottom"/>
          </w:tcPr>
          <w:p w14:paraId="7525B571" w14:textId="77777777" w:rsidR="00E450EB" w:rsidRDefault="00314922">
            <w:pPr>
              <w:widowControl w:val="0"/>
              <w:rPr>
                <w:rFonts w:asciiTheme="majorBidi" w:hAnsiTheme="majorBidi" w:cstheme="majorBidi"/>
              </w:rPr>
            </w:pPr>
            <w:r>
              <w:rPr>
                <w:rFonts w:asciiTheme="majorBidi" w:hAnsiTheme="majorBidi" w:cstheme="majorBidi"/>
              </w:rPr>
              <w:t xml:space="preserve">Project Objectives</w:t>
            </w:r>
          </w:p>
        </w:tc>
        <w:tc>
          <w:tcPr>
            <w:tcW w:w="1120" w:type="dxa"/>
            <w:shd w:val="clear" w:color="auto" w:fill="auto"/>
            <w:vAlign w:val="bottom"/>
          </w:tcPr>
          <w:p w14:paraId="5D9327D6" w14:textId="77777777" w:rsidR="00E450EB" w:rsidRDefault="00E450EB">
            <w:pPr>
              <w:widowControl w:val="0"/>
              <w:rPr>
                <w:rFonts w:asciiTheme="majorBidi" w:hAnsiTheme="majorBidi" w:cstheme="majorBidi"/>
              </w:rPr>
            </w:pPr>
          </w:p>
        </w:tc>
        <w:tc>
          <w:tcPr>
            <w:tcW w:w="3721" w:type="dxa"/>
            <w:shd w:val="clear" w:color="auto" w:fill="auto"/>
            <w:vAlign w:val="bottom"/>
          </w:tcPr>
          <w:p w14:paraId="3414E024" w14:textId="77777777" w:rsidR="00E450EB" w:rsidRDefault="00E450EB">
            <w:pPr>
              <w:widowControl w:val="0"/>
              <w:rPr>
                <w:rFonts w:asciiTheme="majorBidi" w:hAnsiTheme="majorBidi" w:cstheme="majorBidi"/>
              </w:rPr>
            </w:pPr>
            <w:r>
              <w:t xml:space="preserve">8</w:t>
            </w:r>
          </w:p>
        </w:tc>
      </w:tr>
      <w:tr w:rsidR="00E450EB" w14:paraId="6ECC573F" w14:textId="77777777">
        <w:trPr>
          <w:trHeight w:val="269"/>
        </w:trPr>
        <w:tc>
          <w:tcPr>
            <w:tcW w:w="439" w:type="dxa"/>
            <w:shd w:val="clear" w:color="auto" w:fill="auto"/>
            <w:vAlign w:val="bottom"/>
          </w:tcPr>
          <w:p w14:paraId="401897CF" w14:textId="77777777" w:rsidR="00E450EB" w:rsidRDefault="00E450EB">
            <w:pPr>
              <w:widowControl w:val="0"/>
              <w:rPr>
                <w:rFonts w:asciiTheme="majorBidi" w:hAnsiTheme="majorBidi" w:cstheme="majorBidi"/>
              </w:rPr>
            </w:pPr>
          </w:p>
        </w:tc>
        <w:tc>
          <w:tcPr>
            <w:tcW w:w="2441" w:type="dxa"/>
            <w:shd w:val="clear" w:color="auto" w:fill="auto"/>
            <w:vAlign w:val="bottom"/>
          </w:tcPr>
          <w:p w14:paraId="6B7A3FEF" w14:textId="77777777" w:rsidR="00E450EB" w:rsidRDefault="00E450EB">
            <w:pPr>
              <w:widowControl w:val="0"/>
              <w:ind w:left="1000"/>
              <w:rPr>
                <w:rFonts w:asciiTheme="majorBidi" w:hAnsiTheme="majorBidi" w:cstheme="majorBidi"/>
              </w:rPr>
            </w:pPr>
          </w:p>
        </w:tc>
        <w:tc>
          <w:tcPr>
            <w:tcW w:w="2700" w:type="dxa"/>
            <w:shd w:val="clear" w:color="auto" w:fill="auto"/>
            <w:vAlign w:val="bottom"/>
          </w:tcPr>
          <w:p w14:paraId="68BD38E1" w14:textId="77777777" w:rsidR="00E450EB" w:rsidRDefault="00E450EB">
            <w:pPr>
              <w:widowControl w:val="0"/>
              <w:ind w:left="720"/>
              <w:rPr>
                <w:rFonts w:asciiTheme="majorBidi" w:hAnsiTheme="majorBidi" w:cstheme="majorBidi"/>
              </w:rPr>
            </w:pPr>
          </w:p>
        </w:tc>
        <w:tc>
          <w:tcPr>
            <w:tcW w:w="1120" w:type="dxa"/>
            <w:shd w:val="clear" w:color="auto" w:fill="auto"/>
            <w:vAlign w:val="bottom"/>
          </w:tcPr>
          <w:p w14:paraId="5347B77B" w14:textId="77777777" w:rsidR="00E450EB" w:rsidRDefault="00E450EB">
            <w:pPr>
              <w:widowControl w:val="0"/>
              <w:rPr>
                <w:rFonts w:asciiTheme="majorBidi" w:hAnsiTheme="majorBidi" w:cstheme="majorBidi"/>
              </w:rPr>
            </w:pPr>
          </w:p>
        </w:tc>
        <w:tc>
          <w:tcPr>
            <w:tcW w:w="3721" w:type="dxa"/>
            <w:shd w:val="clear" w:color="auto" w:fill="auto"/>
            <w:vAlign w:val="bottom"/>
          </w:tcPr>
          <w:p w14:paraId="45779E52" w14:textId="77777777" w:rsidR="00E450EB" w:rsidRDefault="00E450EB">
            <w:pPr>
              <w:widowControl w:val="0"/>
              <w:rPr>
                <w:rFonts w:asciiTheme="majorBidi" w:hAnsiTheme="majorBidi" w:cstheme="majorBidi"/>
              </w:rPr>
            </w:pPr>
          </w:p>
        </w:tc>
      </w:tr>
      <w:tr w:rsidR="00E450EB" w14:paraId="1D4995E8" w14:textId="77777777">
        <w:trPr>
          <w:trHeight w:val="437"/>
        </w:trPr>
        <w:tc>
          <w:tcPr>
            <w:tcW w:w="439" w:type="dxa"/>
            <w:shd w:val="clear" w:color="auto" w:fill="auto"/>
            <w:vAlign w:val="bottom"/>
          </w:tcPr>
          <w:p w14:paraId="408A9ABF" w14:textId="77777777" w:rsidR="00E450EB" w:rsidRDefault="00314922">
            <w:pPr>
              <w:widowControl w:val="0"/>
              <w:rPr>
                <w:rFonts w:asciiTheme="majorBidi" w:hAnsiTheme="majorBidi" w:cstheme="majorBidi"/>
              </w:rPr>
            </w:pPr>
            <w:r>
              <w:rPr>
                <w:rFonts w:asciiTheme="majorBidi" w:hAnsiTheme="majorBidi" w:cstheme="majorBidi"/>
                <w:b/>
                <w:bCs/>
              </w:rPr>
              <w:t>4.</w:t>
            </w:r>
          </w:p>
        </w:tc>
        <w:tc>
          <w:tcPr>
            <w:tcW w:w="2441" w:type="dxa"/>
            <w:shd w:val="clear" w:color="auto" w:fill="auto"/>
            <w:vAlign w:val="bottom"/>
          </w:tcPr>
          <w:p w14:paraId="503C62DF" w14:textId="77777777" w:rsidR="00E450EB" w:rsidRDefault="00E450EB">
            <w:pPr>
              <w:widowControl w:val="0"/>
              <w:ind w:left="280"/>
              <w:rPr>
                <w:rFonts w:asciiTheme="majorBidi" w:hAnsiTheme="majorBidi" w:cstheme="majorBidi"/>
              </w:rPr>
            </w:pPr>
          </w:p>
        </w:tc>
        <w:tc>
          <w:tcPr>
            <w:tcW w:w="2700" w:type="dxa"/>
            <w:shd w:val="clear" w:color="auto" w:fill="auto"/>
            <w:vAlign w:val="bottom"/>
          </w:tcPr>
          <w:p w14:paraId="0B3CC971" w14:textId="77777777" w:rsidR="00E450EB" w:rsidRDefault="00314922">
            <w:pPr>
              <w:widowControl w:val="0"/>
              <w:rPr>
                <w:rFonts w:asciiTheme="majorBidi" w:hAnsiTheme="majorBidi" w:cstheme="majorBidi"/>
              </w:rPr>
            </w:pPr>
            <w:r>
              <w:rPr>
                <w:rFonts w:asciiTheme="majorBidi" w:hAnsiTheme="majorBidi" w:cstheme="majorBidi"/>
                <w:b/>
                <w:bCs/>
              </w:rPr>
              <w:t>METHODOLOGY AND IMPLEMENTATION</w:t>
            </w:r>
          </w:p>
        </w:tc>
        <w:tc>
          <w:tcPr>
            <w:tcW w:w="1120" w:type="dxa"/>
            <w:shd w:val="clear" w:color="auto" w:fill="auto"/>
            <w:vAlign w:val="bottom"/>
          </w:tcPr>
          <w:p w14:paraId="376F4383" w14:textId="77777777" w:rsidR="00E450EB" w:rsidRDefault="00E450EB">
            <w:pPr>
              <w:widowControl w:val="0"/>
              <w:rPr>
                <w:rFonts w:asciiTheme="majorBidi" w:hAnsiTheme="majorBidi" w:cstheme="majorBidi"/>
              </w:rPr>
            </w:pPr>
          </w:p>
        </w:tc>
        <w:tc>
          <w:tcPr>
            <w:tcW w:w="3721" w:type="dxa"/>
            <w:shd w:val="clear" w:color="auto" w:fill="auto"/>
            <w:vAlign w:val="bottom"/>
          </w:tcPr>
          <w:p w14:paraId="41F4EDEE" w14:textId="77777777" w:rsidR="00E450EB" w:rsidRDefault="00314922">
            <w:pPr>
              <w:widowControl w:val="0"/>
              <w:ind w:left="500"/>
              <w:rPr>
                <w:rFonts w:asciiTheme="majorBidi" w:hAnsiTheme="majorBidi" w:cstheme="majorBidi"/>
              </w:rPr>
            </w:pPr>
            <w:r>
              <w:rPr>
                <w:rFonts w:asciiTheme="majorBidi" w:hAnsiTheme="majorBidi" w:cstheme="majorBidi"/>
              </w:rPr>
              <w:t xml:space="preserve">9</w:t>
            </w:r>
          </w:p>
        </w:tc>
      </w:tr>
      <w:tr w:rsidR="00E450EB" w14:paraId="4CF67632" w14:textId="77777777">
        <w:trPr>
          <w:trHeight w:val="294"/>
        </w:trPr>
        <w:tc>
          <w:tcPr>
            <w:tcW w:w="439" w:type="dxa"/>
            <w:shd w:val="clear" w:color="auto" w:fill="auto"/>
            <w:vAlign w:val="bottom"/>
          </w:tcPr>
          <w:p w14:paraId="385811AF" w14:textId="77777777" w:rsidR="00E450EB" w:rsidRDefault="00E450EB">
            <w:pPr>
              <w:widowControl w:val="0"/>
              <w:rPr>
                <w:rFonts w:asciiTheme="majorBidi" w:hAnsiTheme="majorBidi" w:cstheme="majorBidi"/>
              </w:rPr>
            </w:pPr>
          </w:p>
        </w:tc>
        <w:tc>
          <w:tcPr>
            <w:tcW w:w="2441" w:type="dxa"/>
            <w:shd w:val="clear" w:color="auto" w:fill="auto"/>
            <w:vAlign w:val="bottom"/>
          </w:tcPr>
          <w:p w14:paraId="46B0CA5E" w14:textId="77777777" w:rsidR="00E450EB" w:rsidRDefault="00314922">
            <w:pPr>
              <w:widowControl w:val="0"/>
              <w:ind w:left="280"/>
              <w:rPr>
                <w:rFonts w:asciiTheme="majorBidi" w:hAnsiTheme="majorBidi" w:cstheme="majorBidi"/>
              </w:rPr>
            </w:pPr>
            <w:r>
              <w:rPr>
                <w:rFonts w:asciiTheme="majorBidi" w:hAnsiTheme="majorBidi" w:cstheme="majorBidi"/>
                <w:w w:val="91"/>
              </w:rPr>
              <w:t xml:space="preserve">4.1</w:t>
            </w:r>
          </w:p>
        </w:tc>
        <w:tc>
          <w:tcPr>
            <w:tcW w:w="2700" w:type="dxa"/>
            <w:shd w:val="clear" w:color="auto" w:fill="auto"/>
            <w:vAlign w:val="bottom"/>
          </w:tcPr>
          <w:p w14:paraId="070EB146" w14:textId="77777777" w:rsidR="00E450EB" w:rsidRDefault="00E450EB">
            <w:pPr>
              <w:widowControl w:val="0"/>
              <w:rPr>
                <w:rFonts w:asciiTheme="majorBidi" w:hAnsiTheme="majorBidi" w:cstheme="majorBidi"/>
              </w:rPr>
            </w:pPr>
            <w:r>
              <w:t xml:space="preserve">System Architecture</w:t>
            </w:r>
          </w:p>
        </w:tc>
        <w:tc>
          <w:tcPr>
            <w:tcW w:w="1120" w:type="dxa"/>
            <w:shd w:val="clear" w:color="auto" w:fill="auto"/>
            <w:vAlign w:val="bottom"/>
          </w:tcPr>
          <w:p w14:paraId="211D8650" w14:textId="77777777" w:rsidR="00E450EB" w:rsidRDefault="00E450EB">
            <w:pPr>
              <w:widowControl w:val="0"/>
              <w:rPr>
                <w:rFonts w:asciiTheme="majorBidi" w:hAnsiTheme="majorBidi" w:cstheme="majorBidi"/>
              </w:rPr>
            </w:pPr>
          </w:p>
        </w:tc>
        <w:tc>
          <w:tcPr>
            <w:tcW w:w="3721" w:type="dxa"/>
            <w:shd w:val="clear" w:color="auto" w:fill="auto"/>
            <w:vAlign w:val="bottom"/>
          </w:tcPr>
          <w:p w14:paraId="4FC3C677" w14:textId="77777777" w:rsidR="00E450EB" w:rsidRDefault="00E450EB">
            <w:pPr>
              <w:widowControl w:val="0"/>
              <w:rPr>
                <w:rFonts w:asciiTheme="majorBidi" w:hAnsiTheme="majorBidi" w:cstheme="majorBidi"/>
              </w:rPr>
            </w:pPr>
            <w:r>
              <w:t xml:space="preserve">9</w:t>
            </w:r>
          </w:p>
        </w:tc>
      </w:tr>
      <w:tr w:rsidR="00E450EB" w14:paraId="703FDAC0" w14:textId="77777777">
        <w:trPr>
          <w:trHeight w:val="265"/>
        </w:trPr>
        <w:tc>
          <w:tcPr>
            <w:tcW w:w="439" w:type="dxa"/>
            <w:shd w:val="clear" w:color="auto" w:fill="auto"/>
            <w:vAlign w:val="bottom"/>
          </w:tcPr>
          <w:p w14:paraId="4F215544" w14:textId="77777777" w:rsidR="00E450EB" w:rsidRDefault="00E450EB">
            <w:pPr>
              <w:widowControl w:val="0"/>
              <w:rPr>
                <w:rFonts w:asciiTheme="majorBidi" w:hAnsiTheme="majorBidi" w:cstheme="majorBidi"/>
              </w:rPr>
            </w:pPr>
          </w:p>
        </w:tc>
        <w:tc>
          <w:tcPr>
            <w:tcW w:w="2441" w:type="dxa"/>
            <w:shd w:val="clear" w:color="auto" w:fill="auto"/>
            <w:vAlign w:val="bottom"/>
          </w:tcPr>
          <w:p w14:paraId="7D720EC6" w14:textId="77777777" w:rsidR="00E450EB" w:rsidRDefault="00314922">
            <w:pPr>
              <w:widowControl w:val="0"/>
              <w:spacing w:line="265" w:lineRule="exact"/>
              <w:ind w:left="1000"/>
              <w:rPr>
                <w:rFonts w:asciiTheme="majorBidi" w:hAnsiTheme="majorBidi" w:cstheme="majorBidi"/>
              </w:rPr>
            </w:pPr>
            <w:r>
              <w:rPr>
                <w:rFonts w:asciiTheme="majorBidi" w:hAnsiTheme="majorBidi" w:cstheme="majorBidi"/>
              </w:rPr>
              <w:t xml:space="preserve">4.1.1</w:t>
            </w:r>
          </w:p>
        </w:tc>
        <w:tc>
          <w:tcPr>
            <w:tcW w:w="2700" w:type="dxa"/>
            <w:shd w:val="clear" w:color="auto" w:fill="auto"/>
            <w:vAlign w:val="bottom"/>
          </w:tcPr>
          <w:p w14:paraId="4BCE2A84" w14:textId="77777777" w:rsidR="00E450EB" w:rsidRDefault="00314922">
            <w:pPr>
              <w:widowControl w:val="0"/>
              <w:spacing w:line="265" w:lineRule="exact"/>
              <w:ind w:left="400"/>
              <w:rPr>
                <w:rFonts w:asciiTheme="majorBidi" w:hAnsiTheme="majorBidi" w:cstheme="majorBidi"/>
              </w:rPr>
            </w:pPr>
            <w:r>
              <w:rPr>
                <w:rFonts w:asciiTheme="majorBidi" w:hAnsiTheme="majorBidi" w:cstheme="majorBidi"/>
              </w:rPr>
              <w:t xml:space="preserve">Module Design</w:t>
            </w:r>
          </w:p>
        </w:tc>
        <w:tc>
          <w:tcPr>
            <w:tcW w:w="1120" w:type="dxa"/>
            <w:shd w:val="clear" w:color="auto" w:fill="auto"/>
            <w:vAlign w:val="bottom"/>
          </w:tcPr>
          <w:p w14:paraId="757F60D7" w14:textId="77777777" w:rsidR="00E450EB" w:rsidRDefault="00E450EB">
            <w:pPr>
              <w:widowControl w:val="0"/>
              <w:rPr>
                <w:rFonts w:asciiTheme="majorBidi" w:hAnsiTheme="majorBidi" w:cstheme="majorBidi"/>
              </w:rPr>
            </w:pPr>
          </w:p>
        </w:tc>
        <w:tc>
          <w:tcPr>
            <w:tcW w:w="3721" w:type="dxa"/>
            <w:shd w:val="clear" w:color="auto" w:fill="auto"/>
            <w:vAlign w:val="bottom"/>
          </w:tcPr>
          <w:p w14:paraId="1E025557" w14:textId="77777777" w:rsidR="00E450EB" w:rsidRDefault="00E450EB">
            <w:pPr>
              <w:widowControl w:val="0"/>
              <w:rPr>
                <w:rFonts w:asciiTheme="majorBidi" w:hAnsiTheme="majorBidi" w:cstheme="majorBidi"/>
              </w:rPr>
            </w:pPr>
            <w:r>
              <w:t xml:space="preserve">9</w:t>
            </w:r>
          </w:p>
        </w:tc>
      </w:tr>
      <w:tr w:rsidR="00E450EB" w14:paraId="703FDAC0" w14:textId="77777777">
        <w:trPr>
          <w:trHeight w:val="265"/>
        </w:trPr>
        <w:tc>
          <w:tcPr>
            <w:tcW w:w="439" w:type="dxa"/>
            <w:shd w:val="clear" w:color="auto" w:fill="auto"/>
            <w:vAlign w:val="bottom"/>
          </w:tcPr>
          <w:p w14:paraId="4F215544" w14:textId="77777777" w:rsidR="00E450EB" w:rsidRDefault="00E450EB">
            <w:pPr>
              <w:widowControl w:val="0"/>
              <w:rPr>
                <w:rFonts w:asciiTheme="majorBidi" w:hAnsiTheme="majorBidi" w:cstheme="majorBidi"/>
              </w:rPr>
            </w:pPr>
          </w:p>
        </w:tc>
        <w:tc>
          <w:tcPr>
            <w:tcW w:w="2441" w:type="dxa"/>
            <w:shd w:val="clear" w:color="auto" w:fill="auto"/>
            <w:vAlign w:val="bottom"/>
          </w:tcPr>
          <w:p w14:paraId="7D720EC6" w14:textId="77777777" w:rsidR="00E450EB" w:rsidRDefault="00314922">
            <w:pPr>
              <w:widowControl w:val="0"/>
              <w:spacing w:line="265" w:lineRule="exact"/>
              <w:ind w:left="1000"/>
              <w:rPr>
                <w:rFonts w:asciiTheme="majorBidi" w:hAnsiTheme="majorBidi" w:cstheme="majorBidi"/>
              </w:rPr>
            </w:pPr>
            <w:r>
              <w:rPr>
                <w:rFonts w:asciiTheme="majorBidi" w:hAnsiTheme="majorBidi" w:cstheme="majorBidi"/>
              </w:rPr>
              <w:t xml:space="preserve">4.2</w:t>
            </w:r>
          </w:p>
        </w:tc>
        <w:tc>
          <w:tcPr>
            <w:tcW w:w="2700" w:type="dxa"/>
            <w:shd w:val="clear" w:color="auto" w:fill="auto"/>
            <w:vAlign w:val="bottom"/>
          </w:tcPr>
          <w:p w14:paraId="4BCE2A84" w14:textId="77777777" w:rsidR="00E450EB" w:rsidRDefault="00314922">
            <w:pPr>
              <w:widowControl w:val="0"/>
              <w:spacing w:line="265" w:lineRule="exact"/>
              <w:ind w:left="400"/>
              <w:rPr>
                <w:rFonts w:asciiTheme="majorBidi" w:hAnsiTheme="majorBidi" w:cstheme="majorBidi"/>
              </w:rPr>
            </w:pPr>
            <w:r>
              <w:rPr>
                <w:rFonts w:asciiTheme="majorBidi" w:hAnsiTheme="majorBidi" w:cstheme="majorBidi"/>
              </w:rPr>
              <w:t xml:space="preserve">User Interfaces</w:t>
            </w:r>
          </w:p>
        </w:tc>
        <w:tc>
          <w:tcPr>
            <w:tcW w:w="1120" w:type="dxa"/>
            <w:shd w:val="clear" w:color="auto" w:fill="auto"/>
            <w:vAlign w:val="bottom"/>
          </w:tcPr>
          <w:p w14:paraId="757F60D7" w14:textId="77777777" w:rsidR="00E450EB" w:rsidRDefault="00E450EB">
            <w:pPr>
              <w:widowControl w:val="0"/>
              <w:rPr>
                <w:rFonts w:asciiTheme="majorBidi" w:hAnsiTheme="majorBidi" w:cstheme="majorBidi"/>
              </w:rPr>
            </w:pPr>
          </w:p>
        </w:tc>
        <w:tc>
          <w:tcPr>
            <w:tcW w:w="3721" w:type="dxa"/>
            <w:shd w:val="clear" w:color="auto" w:fill="auto"/>
            <w:vAlign w:val="bottom"/>
          </w:tcPr>
          <w:p w14:paraId="1E025557" w14:textId="77777777" w:rsidR="00E450EB" w:rsidRDefault="00E450EB">
            <w:pPr>
              <w:widowControl w:val="0"/>
              <w:rPr>
                <w:rFonts w:asciiTheme="majorBidi" w:hAnsiTheme="majorBidi" w:cstheme="majorBidi"/>
              </w:rPr>
            </w:pPr>
            <w:r>
              <w:t xml:space="preserve">10</w:t>
            </w:r>
          </w:p>
        </w:tc>
      </w:tr>
      <w:tr w:rsidR="00E450EB" w14:paraId="4721A7F4" w14:textId="77777777">
        <w:trPr>
          <w:trHeight w:val="538"/>
        </w:trPr>
        <w:tc>
          <w:tcPr>
            <w:tcW w:w="439" w:type="dxa"/>
            <w:shd w:val="clear" w:color="auto" w:fill="auto"/>
            <w:vAlign w:val="bottom"/>
          </w:tcPr>
          <w:p w14:paraId="5A3196AD"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5.</w:t>
            </w:r>
          </w:p>
        </w:tc>
        <w:tc>
          <w:tcPr>
            <w:tcW w:w="2441" w:type="dxa"/>
            <w:shd w:val="clear" w:color="auto" w:fill="auto"/>
            <w:vAlign w:val="bottom"/>
          </w:tcPr>
          <w:p w14:paraId="45C9960A" w14:textId="77777777" w:rsidR="00E450EB" w:rsidRDefault="00E450EB">
            <w:pPr>
              <w:widowControl w:val="0"/>
              <w:rPr>
                <w:rFonts w:asciiTheme="majorBidi" w:hAnsiTheme="majorBidi" w:cstheme="majorBidi"/>
              </w:rPr>
            </w:pPr>
          </w:p>
        </w:tc>
        <w:tc>
          <w:tcPr>
            <w:tcW w:w="2700" w:type="dxa"/>
            <w:shd w:val="clear" w:color="auto" w:fill="auto"/>
            <w:vAlign w:val="bottom"/>
          </w:tcPr>
          <w:p w14:paraId="42844828"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RESULT</w:t>
            </w:r>
          </w:p>
        </w:tc>
        <w:tc>
          <w:tcPr>
            <w:tcW w:w="1120" w:type="dxa"/>
            <w:shd w:val="clear" w:color="auto" w:fill="auto"/>
            <w:vAlign w:val="bottom"/>
          </w:tcPr>
          <w:p w14:paraId="5EEBF96F" w14:textId="77777777" w:rsidR="00E450EB" w:rsidRDefault="00E450EB">
            <w:pPr>
              <w:widowControl w:val="0"/>
              <w:rPr>
                <w:rFonts w:asciiTheme="majorBidi" w:hAnsiTheme="majorBidi" w:cstheme="majorBidi"/>
              </w:rPr>
            </w:pPr>
          </w:p>
        </w:tc>
        <w:tc>
          <w:tcPr>
            <w:tcW w:w="3721" w:type="dxa"/>
            <w:shd w:val="clear" w:color="auto" w:fill="auto"/>
            <w:vAlign w:val="bottom"/>
          </w:tcPr>
          <w:p w14:paraId="385C60DF" w14:textId="77777777" w:rsidR="00E450EB" w:rsidRDefault="00314922">
            <w:pPr>
              <w:widowControl w:val="0"/>
              <w:spacing w:line="267" w:lineRule="exact"/>
              <w:ind w:left="500"/>
              <w:rPr>
                <w:rFonts w:asciiTheme="majorBidi" w:hAnsiTheme="majorBidi" w:cstheme="majorBidi"/>
              </w:rPr>
            </w:pPr>
            <w:r>
              <w:rPr>
                <w:rFonts w:asciiTheme="majorBidi" w:hAnsiTheme="majorBidi" w:cstheme="majorBidi"/>
              </w:rPr>
              <w:t xml:space="preserve">14</w:t>
            </w:r>
          </w:p>
        </w:tc>
      </w:tr>
      <w:tr w:rsidR="00E450EB" w14:paraId="4C4394A4" w14:textId="77777777">
        <w:trPr>
          <w:trHeight w:val="269"/>
        </w:trPr>
        <w:tc>
          <w:tcPr>
            <w:tcW w:w="439" w:type="dxa"/>
            <w:shd w:val="clear" w:color="auto" w:fill="auto"/>
            <w:vAlign w:val="bottom"/>
          </w:tcPr>
          <w:p w14:paraId="4039D61E" w14:textId="77777777" w:rsidR="00E450EB" w:rsidRDefault="00E450EB">
            <w:pPr>
              <w:widowControl w:val="0"/>
              <w:rPr>
                <w:rFonts w:asciiTheme="majorBidi" w:hAnsiTheme="majorBidi" w:cstheme="majorBidi"/>
              </w:rPr>
            </w:pPr>
          </w:p>
        </w:tc>
        <w:tc>
          <w:tcPr>
            <w:tcW w:w="2441" w:type="dxa"/>
            <w:shd w:val="clear" w:color="auto" w:fill="auto"/>
            <w:vAlign w:val="bottom"/>
          </w:tcPr>
          <w:p w14:paraId="48F09BF3" w14:textId="77777777" w:rsidR="00E450EB" w:rsidRDefault="00314922">
            <w:pPr>
              <w:widowControl w:val="0"/>
              <w:ind w:left="280"/>
              <w:rPr>
                <w:rFonts w:asciiTheme="majorBidi" w:hAnsiTheme="majorBidi" w:cstheme="majorBidi"/>
              </w:rPr>
            </w:pPr>
            <w:r>
              <w:rPr>
                <w:rFonts w:asciiTheme="majorBidi" w:hAnsiTheme="majorBidi" w:cstheme="majorBidi"/>
              </w:rPr>
              <w:t xml:space="preserve">5.1</w:t>
            </w:r>
          </w:p>
        </w:tc>
        <w:tc>
          <w:tcPr>
            <w:tcW w:w="2700" w:type="dxa"/>
            <w:shd w:val="clear" w:color="auto" w:fill="auto"/>
            <w:vAlign w:val="bottom"/>
          </w:tcPr>
          <w:p w14:paraId="6B182A59" w14:textId="77777777" w:rsidR="00E450EB" w:rsidRDefault="00314922">
            <w:pPr>
              <w:widowControl w:val="0"/>
              <w:rPr>
                <w:rFonts w:asciiTheme="majorBidi" w:hAnsiTheme="majorBidi" w:cstheme="majorBidi"/>
              </w:rPr>
            </w:pPr>
            <w:r>
              <w:rPr>
                <w:rFonts w:asciiTheme="majorBidi" w:hAnsiTheme="majorBidi" w:cstheme="majorBidi"/>
              </w:rPr>
              <w:t xml:space="preserve">Testing and Evaluation</w:t>
            </w:r>
          </w:p>
        </w:tc>
        <w:tc>
          <w:tcPr>
            <w:tcW w:w="1120" w:type="dxa"/>
            <w:shd w:val="clear" w:color="auto" w:fill="auto"/>
            <w:vAlign w:val="bottom"/>
          </w:tcPr>
          <w:p w14:paraId="73D3566A" w14:textId="77777777" w:rsidR="00E450EB" w:rsidRDefault="00E450EB">
            <w:pPr>
              <w:widowControl w:val="0"/>
              <w:rPr>
                <w:rFonts w:asciiTheme="majorBidi" w:hAnsiTheme="majorBidi" w:cstheme="majorBidi"/>
              </w:rPr>
            </w:pPr>
          </w:p>
        </w:tc>
        <w:tc>
          <w:tcPr>
            <w:tcW w:w="3721" w:type="dxa"/>
            <w:shd w:val="clear" w:color="auto" w:fill="auto"/>
            <w:vAlign w:val="bottom"/>
          </w:tcPr>
          <w:p w14:paraId="4E62C1FA" w14:textId="77777777" w:rsidR="00E450EB" w:rsidRDefault="00E450EB">
            <w:pPr>
              <w:widowControl w:val="0"/>
              <w:rPr>
                <w:rFonts w:asciiTheme="majorBidi" w:hAnsiTheme="majorBidi" w:cstheme="majorBidi"/>
              </w:rPr>
            </w:pPr>
            <w:r>
              <w:t xml:space="preserve">14</w:t>
            </w:r>
          </w:p>
        </w:tc>
      </w:tr>
      <w:tr w:rsidR="00E450EB" w14:paraId="32564D9B" w14:textId="77777777">
        <w:trPr>
          <w:trHeight w:val="269"/>
        </w:trPr>
        <w:tc>
          <w:tcPr>
            <w:tcW w:w="439" w:type="dxa"/>
            <w:shd w:val="clear" w:color="auto" w:fill="auto"/>
            <w:vAlign w:val="bottom"/>
          </w:tcPr>
          <w:p w14:paraId="1A1E0159" w14:textId="77777777" w:rsidR="00E450EB" w:rsidRDefault="00E450EB">
            <w:pPr>
              <w:widowControl w:val="0"/>
              <w:rPr>
                <w:rFonts w:asciiTheme="majorBidi" w:hAnsiTheme="majorBidi" w:cstheme="majorBidi"/>
              </w:rPr>
            </w:pPr>
          </w:p>
        </w:tc>
        <w:tc>
          <w:tcPr>
            <w:tcW w:w="2441" w:type="dxa"/>
            <w:shd w:val="clear" w:color="auto" w:fill="auto"/>
            <w:vAlign w:val="bottom"/>
          </w:tcPr>
          <w:p w14:paraId="38723E8E" w14:textId="77777777" w:rsidR="00E450EB" w:rsidRDefault="00314922">
            <w:pPr>
              <w:widowControl w:val="0"/>
              <w:rPr>
                <w:rFonts w:asciiTheme="majorBidi" w:hAnsiTheme="majorBidi" w:cstheme="majorBidi"/>
              </w:rPr>
            </w:pPr>
            <w:r>
              <w:rPr>
                <w:rFonts w:asciiTheme="majorBidi" w:hAnsiTheme="majorBidi" w:cstheme="majorBidi"/>
              </w:rPr>
              <w:t xml:space="preserve">5.1.1</w:t>
            </w:r>
          </w:p>
        </w:tc>
        <w:tc>
          <w:tcPr>
            <w:tcW w:w="2700" w:type="dxa"/>
            <w:shd w:val="clear" w:color="auto" w:fill="auto"/>
            <w:vAlign w:val="bottom"/>
          </w:tcPr>
          <w:p w14:paraId="6C65C437" w14:textId="77777777" w:rsidR="00E450EB" w:rsidRDefault="00314922">
            <w:pPr>
              <w:widowControl w:val="0"/>
              <w:ind w:left="720"/>
              <w:rPr>
                <w:rFonts w:asciiTheme="majorBidi" w:hAnsiTheme="majorBidi" w:cstheme="majorBidi"/>
              </w:rPr>
            </w:pPr>
            <w:r>
              <w:rPr>
                <w:rFonts w:asciiTheme="majorBidi" w:hAnsiTheme="majorBidi" w:cstheme="majorBidi"/>
              </w:rPr>
              <w:t xml:space="preserve">Performance Measurements</w:t>
            </w:r>
          </w:p>
        </w:tc>
        <w:tc>
          <w:tcPr>
            <w:tcW w:w="1120" w:type="dxa"/>
            <w:shd w:val="clear" w:color="auto" w:fill="auto"/>
            <w:vAlign w:val="bottom"/>
          </w:tcPr>
          <w:p w14:paraId="0D3C0E52" w14:textId="77777777" w:rsidR="00E450EB" w:rsidRDefault="00E450EB">
            <w:pPr>
              <w:widowControl w:val="0"/>
              <w:rPr>
                <w:rFonts w:asciiTheme="majorBidi" w:hAnsiTheme="majorBidi" w:cstheme="majorBidi"/>
              </w:rPr>
            </w:pPr>
          </w:p>
        </w:tc>
        <w:tc>
          <w:tcPr>
            <w:tcW w:w="3721" w:type="dxa"/>
            <w:shd w:val="clear" w:color="auto" w:fill="auto"/>
            <w:vAlign w:val="bottom"/>
          </w:tcPr>
          <w:p w14:paraId="3EB90D57" w14:textId="77777777" w:rsidR="00E450EB" w:rsidRDefault="00E450EB">
            <w:pPr>
              <w:widowControl w:val="0"/>
              <w:rPr>
                <w:rFonts w:asciiTheme="majorBidi" w:hAnsiTheme="majorBidi" w:cstheme="majorBidi"/>
              </w:rPr>
            </w:pPr>
            <w:r>
              <w:t xml:space="preserve">14</w:t>
            </w:r>
          </w:p>
        </w:tc>
      </w:tr>
      <w:tr w:rsidR="00E450EB" w14:paraId="32564D9B" w14:textId="77777777">
        <w:trPr>
          <w:trHeight w:val="269"/>
        </w:trPr>
        <w:tc>
          <w:tcPr>
            <w:tcW w:w="439" w:type="dxa"/>
            <w:shd w:val="clear" w:color="auto" w:fill="auto"/>
            <w:vAlign w:val="bottom"/>
          </w:tcPr>
          <w:p w14:paraId="1A1E0159" w14:textId="77777777" w:rsidR="00E450EB" w:rsidRDefault="00E450EB">
            <w:pPr>
              <w:widowControl w:val="0"/>
              <w:rPr>
                <w:rFonts w:asciiTheme="majorBidi" w:hAnsiTheme="majorBidi" w:cstheme="majorBidi"/>
              </w:rPr>
            </w:pPr>
          </w:p>
        </w:tc>
        <w:tc>
          <w:tcPr>
            <w:tcW w:w="2441" w:type="dxa"/>
            <w:shd w:val="clear" w:color="auto" w:fill="auto"/>
            <w:vAlign w:val="bottom"/>
          </w:tcPr>
          <w:p w14:paraId="38723E8E" w14:textId="77777777" w:rsidR="00E450EB" w:rsidRDefault="00314922">
            <w:pPr>
              <w:widowControl w:val="0"/>
              <w:rPr>
                <w:rFonts w:asciiTheme="majorBidi" w:hAnsiTheme="majorBidi" w:cstheme="majorBidi"/>
              </w:rPr>
            </w:pPr>
            <w:r>
              <w:rPr>
                <w:rFonts w:asciiTheme="majorBidi" w:hAnsiTheme="majorBidi" w:cstheme="majorBidi"/>
              </w:rPr>
              <w:t xml:space="preserve">5.2</w:t>
            </w:r>
          </w:p>
        </w:tc>
        <w:tc>
          <w:tcPr>
            <w:tcW w:w="2700" w:type="dxa"/>
            <w:shd w:val="clear" w:color="auto" w:fill="auto"/>
            <w:vAlign w:val="bottom"/>
          </w:tcPr>
          <w:p w14:paraId="6C65C437" w14:textId="77777777" w:rsidR="00E450EB" w:rsidRDefault="00314922">
            <w:pPr>
              <w:widowControl w:val="0"/>
              <w:ind w:left="720"/>
              <w:rPr>
                <w:rFonts w:asciiTheme="majorBidi" w:hAnsiTheme="majorBidi" w:cstheme="majorBidi"/>
              </w:rPr>
            </w:pPr>
            <w:r>
              <w:rPr>
                <w:rFonts w:asciiTheme="majorBidi" w:hAnsiTheme="majorBidi" w:cstheme="majorBidi"/>
              </w:rPr>
              <w:t xml:space="preserve">Limitations</w:t>
            </w:r>
          </w:p>
        </w:tc>
        <w:tc>
          <w:tcPr>
            <w:tcW w:w="1120" w:type="dxa"/>
            <w:shd w:val="clear" w:color="auto" w:fill="auto"/>
            <w:vAlign w:val="bottom"/>
          </w:tcPr>
          <w:p w14:paraId="0D3C0E52" w14:textId="77777777" w:rsidR="00E450EB" w:rsidRDefault="00E450EB">
            <w:pPr>
              <w:widowControl w:val="0"/>
              <w:rPr>
                <w:rFonts w:asciiTheme="majorBidi" w:hAnsiTheme="majorBidi" w:cstheme="majorBidi"/>
              </w:rPr>
            </w:pPr>
          </w:p>
        </w:tc>
        <w:tc>
          <w:tcPr>
            <w:tcW w:w="3721" w:type="dxa"/>
            <w:shd w:val="clear" w:color="auto" w:fill="auto"/>
            <w:vAlign w:val="bottom"/>
          </w:tcPr>
          <w:p w14:paraId="3EB90D57" w14:textId="77777777" w:rsidR="00E450EB" w:rsidRDefault="00E450EB">
            <w:pPr>
              <w:widowControl w:val="0"/>
              <w:rPr>
                <w:rFonts w:asciiTheme="majorBidi" w:hAnsiTheme="majorBidi" w:cstheme="majorBidi"/>
              </w:rPr>
            </w:pPr>
            <w:r>
              <w:t xml:space="preserve">15</w:t>
            </w:r>
          </w:p>
        </w:tc>
      </w:tr>
      <w:tr w:rsidR="00E450EB" w14:paraId="5565D244" w14:textId="77777777">
        <w:trPr>
          <w:trHeight w:val="538"/>
        </w:trPr>
        <w:tc>
          <w:tcPr>
            <w:tcW w:w="439" w:type="dxa"/>
            <w:shd w:val="clear" w:color="auto" w:fill="auto"/>
            <w:vAlign w:val="bottom"/>
          </w:tcPr>
          <w:p w14:paraId="093D63DE" w14:textId="77777777" w:rsidR="00E450EB" w:rsidRDefault="00314922">
            <w:pPr>
              <w:widowControl w:val="0"/>
              <w:rPr>
                <w:rFonts w:asciiTheme="majorBidi" w:hAnsiTheme="majorBidi" w:cstheme="majorBidi"/>
              </w:rPr>
            </w:pPr>
            <w:r>
              <w:rPr>
                <w:rFonts w:asciiTheme="majorBidi" w:hAnsiTheme="majorBidi" w:cstheme="majorBidi"/>
                <w:b/>
                <w:bCs/>
              </w:rPr>
              <w:t>6.</w:t>
            </w:r>
          </w:p>
        </w:tc>
        <w:tc>
          <w:tcPr>
            <w:tcW w:w="2441" w:type="dxa"/>
            <w:shd w:val="clear" w:color="auto" w:fill="auto"/>
            <w:vAlign w:val="bottom"/>
          </w:tcPr>
          <w:p w14:paraId="5001B612" w14:textId="77777777" w:rsidR="00E450EB" w:rsidRDefault="00E450EB">
            <w:pPr>
              <w:widowControl w:val="0"/>
              <w:rPr>
                <w:rFonts w:asciiTheme="majorBidi" w:hAnsiTheme="majorBidi" w:cstheme="majorBidi"/>
              </w:rPr>
            </w:pPr>
          </w:p>
        </w:tc>
        <w:tc>
          <w:tcPr>
            <w:tcW w:w="2700" w:type="dxa"/>
            <w:shd w:val="clear" w:color="auto" w:fill="auto"/>
            <w:vAlign w:val="bottom"/>
          </w:tcPr>
          <w:p w14:paraId="6FF72991" w14:textId="77777777" w:rsidR="00E450EB" w:rsidRDefault="00314922">
            <w:pPr>
              <w:widowControl w:val="0"/>
              <w:rPr>
                <w:rFonts w:asciiTheme="majorBidi" w:hAnsiTheme="majorBidi" w:cstheme="majorBidi"/>
                <w:b/>
              </w:rPr>
            </w:pPr>
            <w:r>
              <w:rPr>
                <w:rFonts w:asciiTheme="majorBidi" w:hAnsiTheme="majorBidi" w:cstheme="majorBidi"/>
                <w:b/>
                <w:bCs/>
              </w:rPr>
              <w:t>CONCLUSIONS AND FUTURE WORK</w:t>
            </w:r>
          </w:p>
        </w:tc>
        <w:tc>
          <w:tcPr>
            <w:tcW w:w="1120" w:type="dxa"/>
            <w:shd w:val="clear" w:color="auto" w:fill="auto"/>
            <w:vAlign w:val="bottom"/>
          </w:tcPr>
          <w:p w14:paraId="778BA8B9" w14:textId="77777777" w:rsidR="00E450EB" w:rsidRDefault="00E450EB">
            <w:pPr>
              <w:widowControl w:val="0"/>
              <w:rPr>
                <w:rFonts w:asciiTheme="majorBidi" w:hAnsiTheme="majorBidi" w:cstheme="majorBidi"/>
              </w:rPr>
            </w:pPr>
          </w:p>
        </w:tc>
        <w:tc>
          <w:tcPr>
            <w:tcW w:w="3721" w:type="dxa"/>
            <w:shd w:val="clear" w:color="auto" w:fill="auto"/>
            <w:vAlign w:val="bottom"/>
          </w:tcPr>
          <w:p w14:paraId="5023DD35" w14:textId="77777777" w:rsidR="00E450EB" w:rsidRDefault="00314922">
            <w:pPr>
              <w:widowControl w:val="0"/>
              <w:ind w:left="500"/>
              <w:rPr>
                <w:rFonts w:asciiTheme="majorBidi" w:hAnsiTheme="majorBidi" w:cstheme="majorBidi"/>
              </w:rPr>
            </w:pPr>
            <w:r>
              <w:rPr>
                <w:rFonts w:asciiTheme="majorBidi" w:hAnsiTheme="majorBidi" w:cstheme="majorBidi"/>
              </w:rPr>
              <w:t xml:space="preserve">16</w:t>
            </w:r>
          </w:p>
        </w:tc>
      </w:tr>
      <w:tr w:rsidR="00E450EB" w14:paraId="2E7CFCC6" w14:textId="77777777">
        <w:trPr>
          <w:trHeight w:val="269"/>
        </w:trPr>
        <w:tc>
          <w:tcPr>
            <w:tcW w:w="439" w:type="dxa"/>
            <w:shd w:val="clear" w:color="auto" w:fill="auto"/>
            <w:vAlign w:val="bottom"/>
          </w:tcPr>
          <w:p w14:paraId="243122E8" w14:textId="77777777" w:rsidR="00E450EB" w:rsidRDefault="00E450EB">
            <w:pPr>
              <w:widowControl w:val="0"/>
              <w:rPr>
                <w:rFonts w:asciiTheme="majorBidi" w:hAnsiTheme="majorBidi" w:cstheme="majorBidi"/>
              </w:rPr>
            </w:pPr>
          </w:p>
        </w:tc>
        <w:tc>
          <w:tcPr>
            <w:tcW w:w="2441" w:type="dxa"/>
            <w:shd w:val="clear" w:color="auto" w:fill="auto"/>
            <w:vAlign w:val="bottom"/>
          </w:tcPr>
          <w:p w14:paraId="4B5CCA7E" w14:textId="77777777" w:rsidR="00E450EB" w:rsidRDefault="00314922">
            <w:pPr>
              <w:widowControl w:val="0"/>
              <w:ind w:left="280"/>
              <w:rPr>
                <w:rFonts w:asciiTheme="majorBidi" w:hAnsiTheme="majorBidi" w:cstheme="majorBidi"/>
              </w:rPr>
            </w:pPr>
            <w:r>
              <w:rPr>
                <w:rFonts w:asciiTheme="majorBidi" w:hAnsiTheme="majorBidi" w:cstheme="majorBidi"/>
                <w:w w:val="73"/>
              </w:rPr>
              <w:t xml:space="preserve">6.1</w:t>
            </w:r>
          </w:p>
        </w:tc>
        <w:tc>
          <w:tcPr>
            <w:tcW w:w="2700" w:type="dxa"/>
            <w:shd w:val="clear" w:color="auto" w:fill="auto"/>
            <w:vAlign w:val="bottom"/>
          </w:tcPr>
          <w:p w14:paraId="77B00F04" w14:textId="77777777" w:rsidR="00E450EB" w:rsidRDefault="00E450EB">
            <w:pPr>
              <w:widowControl w:val="0"/>
              <w:rPr>
                <w:rFonts w:asciiTheme="majorBidi" w:hAnsiTheme="majorBidi" w:cstheme="majorBidi"/>
              </w:rPr>
            </w:pPr>
            <w:r>
              <w:t xml:space="preserve">Conclusion</w:t>
            </w:r>
          </w:p>
        </w:tc>
        <w:tc>
          <w:tcPr>
            <w:tcW w:w="1120" w:type="dxa"/>
            <w:shd w:val="clear" w:color="auto" w:fill="auto"/>
            <w:vAlign w:val="bottom"/>
          </w:tcPr>
          <w:p w14:paraId="2E6ADAB4" w14:textId="77777777" w:rsidR="00E450EB" w:rsidRDefault="00E450EB">
            <w:pPr>
              <w:widowControl w:val="0"/>
              <w:rPr>
                <w:rFonts w:asciiTheme="majorBidi" w:hAnsiTheme="majorBidi" w:cstheme="majorBidi"/>
              </w:rPr>
            </w:pPr>
          </w:p>
        </w:tc>
        <w:tc>
          <w:tcPr>
            <w:tcW w:w="3721" w:type="dxa"/>
            <w:shd w:val="clear" w:color="auto" w:fill="auto"/>
            <w:vAlign w:val="bottom"/>
          </w:tcPr>
          <w:p w14:paraId="3B2A5201" w14:textId="77777777" w:rsidR="00E450EB" w:rsidRDefault="00E450EB">
            <w:pPr>
              <w:widowControl w:val="0"/>
              <w:rPr>
                <w:rFonts w:asciiTheme="majorBidi" w:hAnsiTheme="majorBidi" w:cstheme="majorBidi"/>
              </w:rPr>
            </w:pPr>
            <w:r>
              <w:t xml:space="preserve">16</w:t>
            </w:r>
          </w:p>
        </w:tc>
      </w:tr>
      <w:tr w:rsidR="00E450EB" w14:paraId="65DC5021" w14:textId="77777777">
        <w:trPr>
          <w:trHeight w:val="269"/>
        </w:trPr>
        <w:tc>
          <w:tcPr>
            <w:tcW w:w="439" w:type="dxa"/>
            <w:shd w:val="clear" w:color="auto" w:fill="auto"/>
            <w:vAlign w:val="bottom"/>
          </w:tcPr>
          <w:p w14:paraId="473DE9DB" w14:textId="77777777" w:rsidR="00E450EB" w:rsidRDefault="00E450EB">
            <w:pPr>
              <w:widowControl w:val="0"/>
              <w:rPr>
                <w:rFonts w:asciiTheme="majorBidi" w:hAnsiTheme="majorBidi" w:cstheme="majorBidi"/>
              </w:rPr>
            </w:pPr>
          </w:p>
        </w:tc>
        <w:tc>
          <w:tcPr>
            <w:tcW w:w="2441" w:type="dxa"/>
            <w:shd w:val="clear" w:color="auto" w:fill="auto"/>
            <w:vAlign w:val="bottom"/>
          </w:tcPr>
          <w:p w14:paraId="2768D4C7" w14:textId="77777777" w:rsidR="00E450EB" w:rsidRDefault="00314922">
            <w:pPr>
              <w:widowControl w:val="0"/>
              <w:ind w:left="1000"/>
              <w:rPr>
                <w:rFonts w:asciiTheme="majorBidi" w:hAnsiTheme="majorBidi" w:cstheme="majorBidi"/>
              </w:rPr>
            </w:pPr>
            <w:r>
              <w:rPr>
                <w:rFonts w:asciiTheme="majorBidi" w:hAnsiTheme="majorBidi" w:cstheme="majorBidi"/>
              </w:rPr>
              <w:t xml:space="preserve">6.1.1</w:t>
            </w:r>
          </w:p>
        </w:tc>
        <w:tc>
          <w:tcPr>
            <w:tcW w:w="2700" w:type="dxa"/>
            <w:shd w:val="clear" w:color="auto" w:fill="auto"/>
            <w:vAlign w:val="bottom"/>
          </w:tcPr>
          <w:p w14:paraId="4E6DED4C" w14:textId="77777777" w:rsidR="00E450EB" w:rsidRDefault="00314922">
            <w:pPr>
              <w:widowControl w:val="0"/>
              <w:ind w:left="480"/>
              <w:rPr>
                <w:rFonts w:asciiTheme="majorBidi" w:hAnsiTheme="majorBidi" w:cstheme="majorBidi"/>
              </w:rPr>
            </w:pPr>
            <w:r>
              <w:rPr>
                <w:rFonts w:asciiTheme="majorBidi" w:hAnsiTheme="majorBidi" w:cstheme="majorBidi"/>
              </w:rPr>
              <w:t xml:space="preserve">Future Work</w:t>
            </w:r>
          </w:p>
        </w:tc>
        <w:tc>
          <w:tcPr>
            <w:tcW w:w="1120" w:type="dxa"/>
            <w:shd w:val="clear" w:color="auto" w:fill="auto"/>
            <w:vAlign w:val="bottom"/>
          </w:tcPr>
          <w:p w14:paraId="2A34E01B" w14:textId="77777777" w:rsidR="00E450EB" w:rsidRDefault="00E450EB">
            <w:pPr>
              <w:widowControl w:val="0"/>
              <w:rPr>
                <w:rFonts w:asciiTheme="majorBidi" w:hAnsiTheme="majorBidi" w:cstheme="majorBidi"/>
              </w:rPr>
            </w:pPr>
          </w:p>
        </w:tc>
        <w:tc>
          <w:tcPr>
            <w:tcW w:w="3721" w:type="dxa"/>
            <w:shd w:val="clear" w:color="auto" w:fill="auto"/>
            <w:vAlign w:val="bottom"/>
          </w:tcPr>
          <w:p w14:paraId="4EE2C574" w14:textId="77777777" w:rsidR="00E450EB" w:rsidRDefault="00E450EB">
            <w:pPr>
              <w:widowControl w:val="0"/>
              <w:rPr>
                <w:rFonts w:asciiTheme="majorBidi" w:hAnsiTheme="majorBidi" w:cstheme="majorBidi"/>
              </w:rPr>
            </w:pPr>
            <w:r>
              <w:t xml:space="preserve">16</w:t>
            </w:r>
          </w:p>
        </w:tc>
      </w:tr>
      <w:tr w:rsidR="00E450EB" w14:paraId="767ACA79" w14:textId="77777777">
        <w:trPr>
          <w:trHeight w:val="535"/>
        </w:trPr>
        <w:tc>
          <w:tcPr>
            <w:tcW w:w="439" w:type="dxa"/>
            <w:shd w:val="clear" w:color="auto" w:fill="auto"/>
            <w:vAlign w:val="bottom"/>
          </w:tcPr>
          <w:p w14:paraId="7F96A300"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7.</w:t>
            </w:r>
          </w:p>
        </w:tc>
        <w:tc>
          <w:tcPr>
            <w:tcW w:w="2441" w:type="dxa"/>
            <w:shd w:val="clear" w:color="auto" w:fill="auto"/>
            <w:vAlign w:val="bottom"/>
          </w:tcPr>
          <w:p w14:paraId="2FD6ADB7" w14:textId="77777777" w:rsidR="00E450EB" w:rsidRDefault="00E450EB">
            <w:pPr>
              <w:widowControl w:val="0"/>
              <w:rPr>
                <w:rFonts w:asciiTheme="majorBidi" w:hAnsiTheme="majorBidi" w:cstheme="majorBidi"/>
              </w:rPr>
            </w:pPr>
          </w:p>
        </w:tc>
        <w:tc>
          <w:tcPr>
            <w:tcW w:w="3820" w:type="dxa"/>
            <w:gridSpan w:val="2"/>
            <w:shd w:val="clear" w:color="auto" w:fill="auto"/>
            <w:vAlign w:val="bottom"/>
          </w:tcPr>
          <w:p w14:paraId="7ECF3C81" w14:textId="77777777" w:rsidR="00E450EB" w:rsidRDefault="00314922">
            <w:pPr>
              <w:widowControl w:val="0"/>
              <w:spacing w:line="267" w:lineRule="exact"/>
              <w:rPr>
                <w:rFonts w:asciiTheme="majorBidi" w:hAnsiTheme="majorBidi" w:cstheme="majorBidi"/>
              </w:rPr>
            </w:pPr>
            <w:r>
              <w:rPr>
                <w:rFonts w:asciiTheme="majorBidi" w:hAnsiTheme="majorBidi" w:cstheme="majorBidi"/>
                <w:b/>
                <w:bCs/>
              </w:rPr>
              <w:t>REFERENCES</w:t>
            </w:r>
          </w:p>
        </w:tc>
        <w:tc>
          <w:tcPr>
            <w:tcW w:w="3721" w:type="dxa"/>
            <w:shd w:val="clear" w:color="auto" w:fill="auto"/>
            <w:vAlign w:val="bottom"/>
          </w:tcPr>
          <w:p w14:paraId="60CA49D3" w14:textId="77777777" w:rsidR="00E450EB" w:rsidRDefault="00314922">
            <w:pPr>
              <w:widowControl w:val="0"/>
              <w:spacing w:line="267" w:lineRule="exact"/>
              <w:ind w:left="500"/>
              <w:rPr>
                <w:rFonts w:asciiTheme="majorBidi" w:hAnsiTheme="majorBidi" w:cstheme="majorBidi"/>
              </w:rPr>
            </w:pPr>
            <w:r>
              <w:rPr>
                <w:rFonts w:asciiTheme="majorBidi" w:hAnsiTheme="majorBidi" w:cstheme="majorBidi"/>
              </w:rPr>
              <w:t xml:space="preserve">17</w:t>
            </w:r>
          </w:p>
        </w:tc>
      </w:tr>
      <w:tr w:rsidR="00E450EB" w14:paraId="42AD8C1E" w14:textId="77777777">
        <w:trPr>
          <w:trHeight w:val="538"/>
        </w:trPr>
        <w:tc>
          <w:tcPr>
            <w:tcW w:w="439" w:type="dxa"/>
            <w:shd w:val="clear" w:color="auto" w:fill="auto"/>
            <w:vAlign w:val="bottom"/>
          </w:tcPr>
          <w:p w14:paraId="6F27D44D" w14:textId="77777777" w:rsidR="00E450EB" w:rsidRDefault="00E450EB">
            <w:pPr>
              <w:widowControl w:val="0"/>
              <w:rPr>
                <w:rFonts w:asciiTheme="majorBidi" w:hAnsiTheme="majorBidi" w:cstheme="majorBidi"/>
              </w:rPr>
            </w:pPr>
          </w:p>
        </w:tc>
        <w:tc>
          <w:tcPr>
            <w:tcW w:w="2441" w:type="dxa"/>
            <w:shd w:val="clear" w:color="auto" w:fill="auto"/>
            <w:vAlign w:val="bottom"/>
          </w:tcPr>
          <w:p w14:paraId="53C97A85" w14:textId="77777777" w:rsidR="00E450EB" w:rsidRDefault="00E450EB">
            <w:pPr>
              <w:widowControl w:val="0"/>
              <w:rPr>
                <w:rFonts w:asciiTheme="majorBidi" w:hAnsiTheme="majorBidi" w:cstheme="majorBidi"/>
              </w:rPr>
            </w:pPr>
          </w:p>
        </w:tc>
        <w:tc>
          <w:tcPr>
            <w:tcW w:w="2700" w:type="dxa"/>
            <w:shd w:val="clear" w:color="auto" w:fill="auto"/>
            <w:vAlign w:val="bottom"/>
          </w:tcPr>
          <w:p w14:paraId="108DE3C6" w14:textId="77777777" w:rsidR="00E450EB" w:rsidRDefault="00E450EB">
            <w:pPr>
              <w:widowControl w:val="0"/>
              <w:rPr>
                <w:rFonts w:asciiTheme="majorBidi" w:hAnsiTheme="majorBidi" w:cstheme="majorBidi"/>
              </w:rPr>
            </w:pPr>
          </w:p>
        </w:tc>
        <w:tc>
          <w:tcPr>
            <w:tcW w:w="1120" w:type="dxa"/>
            <w:shd w:val="clear" w:color="auto" w:fill="auto"/>
            <w:vAlign w:val="bottom"/>
          </w:tcPr>
          <w:p w14:paraId="53FA9C7D" w14:textId="77777777" w:rsidR="00E450EB" w:rsidRDefault="00E450EB">
            <w:pPr>
              <w:widowControl w:val="0"/>
              <w:rPr>
                <w:rFonts w:asciiTheme="majorBidi" w:hAnsiTheme="majorBidi" w:cstheme="majorBidi"/>
              </w:rPr>
            </w:pPr>
          </w:p>
        </w:tc>
        <w:tc>
          <w:tcPr>
            <w:tcW w:w="3721" w:type="dxa"/>
            <w:shd w:val="clear" w:color="auto" w:fill="auto"/>
            <w:vAlign w:val="bottom"/>
          </w:tcPr>
          <w:p w14:paraId="09CDC079" w14:textId="77777777" w:rsidR="00E450EB" w:rsidRDefault="00314922">
            <w:pPr>
              <w:widowControl w:val="0"/>
              <w:ind w:left="500"/>
              <w:rPr>
                <w:rFonts w:asciiTheme="majorBidi" w:hAnsiTheme="majorBidi" w:cstheme="majorBidi"/>
              </w:rPr>
            </w:pPr>
            <w:r>
              <w:rPr>
                <w:rFonts w:asciiTheme="majorBidi" w:hAnsiTheme="majorBidi" w:cstheme="majorBidi"/>
                <w:i/>
                <w:iCs/>
                <w:color w:val="C45911"/>
              </w:rPr>
              <w:t xml:space="preserve"/>
            </w:r>
          </w:p>
        </w:tc>
      </w:tr>
      <w:tr w:rsidR="00E450EB" w14:paraId="657F083D" w14:textId="77777777">
        <w:trPr>
          <w:trHeight w:val="269"/>
        </w:trPr>
        <w:tc>
          <w:tcPr>
            <w:tcW w:w="439" w:type="dxa"/>
            <w:shd w:val="clear" w:color="auto" w:fill="auto"/>
            <w:vAlign w:val="bottom"/>
          </w:tcPr>
          <w:p w14:paraId="0B5526EB" w14:textId="77777777" w:rsidR="00E450EB" w:rsidRDefault="00E450EB">
            <w:pPr>
              <w:widowControl w:val="0"/>
              <w:rPr>
                <w:rFonts w:asciiTheme="majorBidi" w:hAnsiTheme="majorBidi" w:cstheme="majorBidi"/>
              </w:rPr>
            </w:pPr>
          </w:p>
        </w:tc>
        <w:tc>
          <w:tcPr>
            <w:tcW w:w="2441" w:type="dxa"/>
            <w:shd w:val="clear" w:color="auto" w:fill="auto"/>
            <w:vAlign w:val="bottom"/>
          </w:tcPr>
          <w:p w14:paraId="68387EAB" w14:textId="77777777" w:rsidR="00E450EB" w:rsidRDefault="00E450EB">
            <w:pPr>
              <w:widowControl w:val="0"/>
              <w:rPr>
                <w:rFonts w:asciiTheme="majorBidi" w:hAnsiTheme="majorBidi" w:cstheme="majorBidi"/>
              </w:rPr>
            </w:pPr>
          </w:p>
        </w:tc>
        <w:tc>
          <w:tcPr>
            <w:tcW w:w="2700" w:type="dxa"/>
            <w:shd w:val="clear" w:color="auto" w:fill="auto"/>
            <w:vAlign w:val="bottom"/>
          </w:tcPr>
          <w:p w14:paraId="7AE47B0E" w14:textId="77777777" w:rsidR="00E450EB" w:rsidRDefault="00E450EB">
            <w:pPr>
              <w:widowControl w:val="0"/>
              <w:rPr>
                <w:rFonts w:asciiTheme="majorBidi" w:hAnsiTheme="majorBidi" w:cstheme="majorBidi"/>
              </w:rPr>
            </w:pPr>
          </w:p>
        </w:tc>
        <w:tc>
          <w:tcPr>
            <w:tcW w:w="1120" w:type="dxa"/>
            <w:shd w:val="clear" w:color="auto" w:fill="auto"/>
            <w:vAlign w:val="bottom"/>
          </w:tcPr>
          <w:p w14:paraId="6578885C" w14:textId="77777777" w:rsidR="00E450EB" w:rsidRDefault="00E450EB">
            <w:pPr>
              <w:widowControl w:val="0"/>
              <w:rPr>
                <w:rFonts w:asciiTheme="majorBidi" w:hAnsiTheme="majorBidi" w:cstheme="majorBidi"/>
              </w:rPr>
            </w:pPr>
          </w:p>
        </w:tc>
        <w:tc>
          <w:tcPr>
            <w:tcW w:w="3721" w:type="dxa"/>
            <w:shd w:val="clear" w:color="auto" w:fill="auto"/>
            <w:vAlign w:val="bottom"/>
          </w:tcPr>
          <w:p w14:paraId="3951A033" w14:textId="77777777" w:rsidR="00E450EB" w:rsidRDefault="00E450EB">
            <w:pPr>
              <w:widowControl w:val="0"/>
              <w:ind w:left="500"/>
              <w:rPr>
                <w:rFonts w:asciiTheme="majorBidi" w:hAnsiTheme="majorBidi" w:cstheme="majorBidi"/>
              </w:rPr>
            </w:pPr>
          </w:p>
        </w:tc>
      </w:tr>
      <w:tr w:rsidR="00E450EB" w14:paraId="0055CC58" w14:textId="77777777">
        <w:trPr>
          <w:trHeight w:val="269"/>
        </w:trPr>
        <w:tc>
          <w:tcPr>
            <w:tcW w:w="439" w:type="dxa"/>
            <w:shd w:val="clear" w:color="auto" w:fill="auto"/>
            <w:vAlign w:val="bottom"/>
          </w:tcPr>
          <w:p w14:paraId="74B125C7" w14:textId="77777777" w:rsidR="00E450EB" w:rsidRDefault="00E450EB">
            <w:pPr>
              <w:widowControl w:val="0"/>
              <w:rPr>
                <w:rFonts w:asciiTheme="majorBidi" w:hAnsiTheme="majorBidi" w:cstheme="majorBidi"/>
              </w:rPr>
            </w:pPr>
          </w:p>
        </w:tc>
        <w:tc>
          <w:tcPr>
            <w:tcW w:w="2441" w:type="dxa"/>
            <w:shd w:val="clear" w:color="auto" w:fill="auto"/>
            <w:vAlign w:val="bottom"/>
          </w:tcPr>
          <w:p w14:paraId="3F69971D" w14:textId="77777777" w:rsidR="00E450EB" w:rsidRDefault="00E450EB">
            <w:pPr>
              <w:widowControl w:val="0"/>
              <w:rPr>
                <w:rFonts w:asciiTheme="majorBidi" w:hAnsiTheme="majorBidi" w:cstheme="majorBidi"/>
              </w:rPr>
            </w:pPr>
          </w:p>
        </w:tc>
        <w:tc>
          <w:tcPr>
            <w:tcW w:w="2700" w:type="dxa"/>
            <w:shd w:val="clear" w:color="auto" w:fill="auto"/>
            <w:vAlign w:val="bottom"/>
          </w:tcPr>
          <w:p w14:paraId="6BDC4525" w14:textId="77777777" w:rsidR="00E450EB" w:rsidRDefault="00E450EB">
            <w:pPr>
              <w:widowControl w:val="0"/>
              <w:rPr>
                <w:rFonts w:asciiTheme="majorBidi" w:hAnsiTheme="majorBidi" w:cstheme="majorBidi"/>
              </w:rPr>
            </w:pPr>
          </w:p>
        </w:tc>
        <w:tc>
          <w:tcPr>
            <w:tcW w:w="1120" w:type="dxa"/>
            <w:shd w:val="clear" w:color="auto" w:fill="auto"/>
            <w:vAlign w:val="bottom"/>
          </w:tcPr>
          <w:p w14:paraId="5A570C58" w14:textId="77777777" w:rsidR="00E450EB" w:rsidRDefault="00E450EB">
            <w:pPr>
              <w:widowControl w:val="0"/>
              <w:rPr>
                <w:rFonts w:asciiTheme="majorBidi" w:hAnsiTheme="majorBidi" w:cstheme="majorBidi"/>
              </w:rPr>
            </w:pPr>
          </w:p>
        </w:tc>
        <w:tc>
          <w:tcPr>
            <w:tcW w:w="3721" w:type="dxa"/>
            <w:shd w:val="clear" w:color="auto" w:fill="auto"/>
            <w:vAlign w:val="bottom"/>
          </w:tcPr>
          <w:p w14:paraId="4C1ED7AB" w14:textId="77777777" w:rsidR="00E450EB" w:rsidRDefault="00E450EB">
            <w:pPr>
              <w:widowControl w:val="0"/>
              <w:ind w:left="500"/>
              <w:rPr>
                <w:rFonts w:asciiTheme="majorBidi" w:hAnsiTheme="majorBidi" w:cstheme="majorBidi"/>
              </w:rPr>
            </w:pPr>
          </w:p>
        </w:tc>
      </w:tr>
    </w:tbl>
    <w:p>
      <w:r>
        <w:br w:type="page"/>
      </w:r>
    </w:p>
    <w:p>
      <w:pPr>
        <w:keepNext/>
        <w:spacing w:before="0" w:after="360" w:line="360" w:lineRule="auto"/>
        <w:jc w:val="center"/>
        <w:outlineLvl w:val="0"/>
      </w:pPr>
      <w:r>
        <w:rPr>
          <w:b/>
          <w:bCs/>
          <w:sz w:val="32"/>
          <w:szCs w:val="32"/>
        </w:rPr>
        <w:t xml:space="preserve">1. INTRODUCTION</w:t>
      </w:r>
    </w:p>
    <w:p>
      <w:pPr>
        <w:spacing w:before="0" w:after="120" w:line="360" w:lineRule="auto"/>
        <w:jc w:val="both"/>
      </w:pPr>
      <w:r>
        <w:rPr/>
        <w:t xml:space="preserve">Natural hazards such as floods increasingly depend on information that comes directly from affected people. Citizen reports, social-media posts and volunteered geographic information (VGI) give disaster coordinators a real-time picture that sparse physical sensors cannot provide. In Pune, low-lying neighbourhoods along the Mutha river such as Ekta Nagar, Sinhagad Road, Warje and Dattawadi are regularly affected during heavy monsoon rainfall, and community coordinators need to know quickly where water is entering homes and who is trapped.</w:t>
      </w:r>
    </w:p>
    <w:p>
      <w:pPr>
        <w:spacing w:before="0" w:after="120" w:line="360" w:lineRule="auto"/>
        <w:jc w:val="both"/>
      </w:pPr>
      <w:r>
        <w:rPr/>
        <w:t xml:space="preserve">Most existing crowdsourced disaster-data systems, however, are designed around English-language, Twitter-centric and smartphone-based input. This creates a critical blind spot. A large part of the population communicates in regional languages such as Marathi and Hindi, has limited digital literacy, or has only a basic mobile phone with SMS. The people who are most vulnerable during a flood — elderly residents, low-income households and families without reliable internet — are therefore often the least represented in the very data systems meant to help them.</w:t>
      </w:r>
    </w:p>
    <w:p>
      <w:pPr>
        <w:spacing w:before="0" w:after="120" w:line="360" w:lineRule="auto"/>
        <w:jc w:val="both"/>
      </w:pPr>
      <w:r>
        <w:rPr/>
        <w:t xml:space="preserve">This project, carried out under the Community Engagement Project course, addresses that gap. We designed an inclusive crowdsourcing framework that captures, processes and validates flood reports across languages and access levels, and implemented it as a working prototype called </w:t>
      </w:r>
      <w:r>
        <w:rPr>
          <w:b/>
          <w:bCs/>
        </w:rPr>
        <w:t xml:space="preserve">AwaazSetu</w:t>
      </w:r>
      <w:r>
        <w:rPr/>
        <w:t xml:space="preserve"> (आवाज़ सेतु, “voice bridge”). Residents can report by web, voice, SMS or Telegram in Marathi, Hindi or English. A private coordinator console turns those reports into a mapped, prioritised and explained queue, and a coverage dashboard shows which languages, channels and areas are under-represented.</w:t>
      </w:r>
    </w:p>
    <w:p>
      <w:pPr>
        <w:spacing w:before="0" w:after="120" w:line="360" w:lineRule="auto"/>
        <w:jc w:val="both"/>
      </w:pPr>
      <w:r>
        <w:rPr/>
        <w:t xml:space="preserve">The prototype is designed for supervised community drills. It is clearly labelled as a drill system and is not connected to emergency dispatch. The remainder of this report reviews related literature (Chapter 2), states the objectives (Chapter 3), describes the methodology and implementation (Chapter 4), presents results (Chapter 5) and concludes with future work (Chapter 6).</w:t>
      </w:r>
    </w:p>
    <w:p>
      <w:r>
        <w:br w:type="page"/>
      </w:r>
    </w:p>
    <w:p>
      <w:pPr>
        <w:keepNext/>
        <w:spacing w:before="0" w:after="360" w:line="360" w:lineRule="auto"/>
        <w:jc w:val="center"/>
        <w:outlineLvl w:val="0"/>
      </w:pPr>
      <w:r>
        <w:rPr>
          <w:b/>
          <w:bCs/>
          <w:sz w:val="32"/>
          <w:szCs w:val="32"/>
        </w:rPr>
        <w:t xml:space="preserve">2. BACKGROUND AND LITERATURE REVIEW</w:t>
      </w:r>
    </w:p>
    <w:p>
      <w:pPr>
        <w:keepNext/>
        <w:spacing w:before="240" w:after="120" w:line="360" w:lineRule="auto"/>
        <w:jc w:val="left"/>
        <w:outlineLvl w:val="1"/>
      </w:pPr>
      <w:r>
        <w:rPr>
          <w:b/>
          <w:bCs/>
          <w:sz w:val="26"/>
          <w:szCs w:val="26"/>
        </w:rPr>
        <w:t xml:space="preserve">2.1 Crowdsourced and Volunteered Data in Disasters</w:t>
      </w:r>
    </w:p>
    <w:p>
      <w:pPr>
        <w:spacing w:before="0" w:after="120" w:line="360" w:lineRule="auto"/>
        <w:jc w:val="both"/>
      </w:pPr>
      <w:r>
        <w:rPr/>
        <w:t xml:space="preserve">A review of 92 papers on VGI and crowdsourcing data quality in disaster management found that VGI enables low-cost, real-time and large-scale data collection, but that its quality varies because contributors are non-experts, leading to inconsistent accuracy, geographic bias and limited trust among professionals [1]. Credibility can be scored automatically: a model tested on Brisbane flood reports used distance from the incident, flood hazard level and spatial clustering to classify reports as high or low credibility [2]. Studies of Mumbai floods combined Twitter and VGI with elevation data to locate urban flood hotspots, while noting the effort required to filter duplicate and irrelevant posts [3].</w:t>
      </w:r>
    </w:p>
    <w:p>
      <w:pPr>
        <w:spacing w:before="0" w:after="120" w:line="360" w:lineRule="auto"/>
        <w:jc w:val="both"/>
      </w:pPr>
      <w:r>
        <w:rPr/>
        <w:t xml:space="preserve">Reviews of urban flood monitoring show that webcams, social media and citizen science can complement conventional monitoring but differ in quality and availability [4]. User-generated content mined with crawlers and natural-language processing can track flooding hotspots [5], and logistic regression or fuzzy logic can estimate the uncertainty of social-media observations [6]. Machine-learning and deep-learning work focuses on flood mapping from satellite imagery [7], disaster prediction from weather data [8] and river streamflow forecasting [9].</w:t>
      </w:r>
    </w:p>
    <w:p>
      <w:pPr>
        <w:spacing w:before="0" w:after="120" w:line="360" w:lineRule="auto"/>
        <w:jc w:val="both"/>
      </w:pPr>
      <w:r>
        <w:rPr/>
        <w:t xml:space="preserve">Recent citizen-science applications are closest to this project. A systematic review of 607 publications proposes a pipeline from social-media data analysis to event detection, situational awareness, risk mapping and emergency response [10]. A prototype app in Germany’s Ahr Valley showed that personal risk perception drives participation and that privacy by design reduces friction, but also exposed gaps in offline support, location accuracy and validation [11]. A mobile and web application for flood data collection in Indonesia showed the value of structured data over unstructured posts, at a modest prototype scale [12].</w:t>
      </w:r>
    </w:p>
    <w:p>
      <w:pPr>
        <w:keepNext/>
        <w:spacing w:before="240" w:after="120" w:line="360" w:lineRule="auto"/>
        <w:jc w:val="left"/>
        <w:outlineLvl w:val="1"/>
      </w:pPr>
      <w:r>
        <w:rPr>
          <w:b/>
          <w:bCs/>
          <w:sz w:val="26"/>
          <w:szCs w:val="26"/>
        </w:rPr>
        <w:t xml:space="preserve">2.2 Research Gap</w:t>
      </w:r>
    </w:p>
    <w:p>
      <w:pPr>
        <w:spacing w:before="0" w:after="120" w:line="360" w:lineRule="auto"/>
        <w:jc w:val="both"/>
      </w:pPr>
      <w:r>
        <w:rPr/>
        <w:t xml:space="preserve">Table 2.1 summarises the surveyed literature. Across these studies, credibility and quality are assessed for the reports that arrive, but almost no work asks </w:t>
      </w:r>
      <w:r>
        <w:rPr>
          <w:b/>
          <w:bCs/>
        </w:rPr>
        <w:t xml:space="preserve">who is missing</w:t>
      </w:r>
      <w:r>
        <w:rPr/>
        <w:t xml:space="preserve"> from the dataset because of language or access barriers. Most pipelines are optimised for English text and smartphone users, while flood-prone communities in India often have basic phones and speak regional languages. AwaazSetu therefore treats data quality as an inclusion problem: it accepts low-tech channels and regional languages, and it measures coverage explicitly.</w:t>
      </w:r>
    </w:p>
    <w:p>
      <w:pPr>
        <w:keepNext/>
        <w:spacing w:before="120" w:after="60" w:line="276" w:lineRule="auto"/>
        <w:jc w:val="center"/>
      </w:pPr>
      <w:r>
        <w:rPr>
          <w:i/>
          <w:sz w:val="22"/>
          <w:szCs w:val="22"/>
        </w:rPr>
        <w:t xml:space="preserve">Table 2.1: Summary of surveyed literature</w:t>
      </w:r>
    </w:p>
    <w:tbl>
      <w:tblPr>
        <w:tblW w:w="97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600"/>
        <w:gridCol w:w="3300"/>
        <w:gridCol w:w="2500"/>
        <w:gridCol w:w="3300"/>
      </w:tblGrid>
      <w:tr>
        <w:trPr>
          <w:tblHeader/>
        </w:trPr>
        <w:tc>
          <w:tcPr>
            <w:tcW w:w="600" w:type="dxa"/>
            <w:shd w:val="clear" w:color="auto" w:fill="DCE6F1"/>
          </w:tcPr>
          <w:p>
            <w:pPr>
              <w:spacing w:before="40" w:after="40"/>
            </w:pPr>
            <w:r>
              <w:rPr>
                <w:b/>
                <w:bCs/>
                <w:sz w:val="20"/>
                <w:szCs w:val="20"/>
              </w:rPr>
              <w:t xml:space="preserve">No.</w:t>
            </w:r>
          </w:p>
        </w:tc>
        <w:tc>
          <w:tcPr>
            <w:tcW w:w="3300" w:type="dxa"/>
            <w:shd w:val="clear" w:color="auto" w:fill="DCE6F1"/>
          </w:tcPr>
          <w:p>
            <w:pPr>
              <w:spacing w:before="40" w:after="40"/>
            </w:pPr>
            <w:r>
              <w:rPr>
                <w:b/>
                <w:bCs/>
                <w:sz w:val="20"/>
                <w:szCs w:val="20"/>
              </w:rPr>
              <w:t xml:space="preserve">Paper</w:t>
            </w:r>
          </w:p>
        </w:tc>
        <w:tc>
          <w:tcPr>
            <w:tcW w:w="2500" w:type="dxa"/>
            <w:shd w:val="clear" w:color="auto" w:fill="DCE6F1"/>
          </w:tcPr>
          <w:p>
            <w:pPr>
              <w:spacing w:before="40" w:after="40"/>
            </w:pPr>
            <w:r>
              <w:rPr>
                <w:b/>
                <w:bCs/>
                <w:sz w:val="20"/>
                <w:szCs w:val="20"/>
              </w:rPr>
              <w:t xml:space="preserve">Year / source</w:t>
            </w:r>
          </w:p>
        </w:tc>
        <w:tc>
          <w:tcPr>
            <w:tcW w:w="3300" w:type="dxa"/>
            <w:shd w:val="clear" w:color="auto" w:fill="DCE6F1"/>
          </w:tcPr>
          <w:p>
            <w:pPr>
              <w:spacing w:before="40" w:after="40"/>
            </w:pPr>
            <w:r>
              <w:rPr>
                <w:b/>
                <w:bCs/>
                <w:sz w:val="20"/>
                <w:szCs w:val="20"/>
              </w:rPr>
              <w:t xml:space="preserve">Key finding</w:t>
            </w:r>
          </w:p>
        </w:tc>
      </w:tr>
      <w:tr>
        <w:tc>
          <w:tcPr>
            <w:tcW w:w="600" w:type="dxa"/>
          </w:tcPr>
          <w:p>
            <w:pPr>
              <w:spacing w:before="40" w:after="40"/>
            </w:pPr>
            <w:r>
              <w:rPr>
                <w:sz w:val="20"/>
                <w:szCs w:val="20"/>
              </w:rPr>
              <w:t xml:space="preserve">1</w:t>
            </w:r>
          </w:p>
        </w:tc>
        <w:tc>
          <w:tcPr>
            <w:tcW w:w="3300" w:type="dxa"/>
          </w:tcPr>
          <w:p>
            <w:pPr>
              <w:spacing w:before="40" w:after="40"/>
            </w:pPr>
            <w:r>
              <w:rPr>
                <w:sz w:val="20"/>
                <w:szCs w:val="20"/>
              </w:rPr>
              <w:t xml:space="preserve">Role of VGI in disaster management: data quality</w:t>
            </w:r>
          </w:p>
        </w:tc>
        <w:tc>
          <w:tcPr>
            <w:tcW w:w="2500" w:type="dxa"/>
          </w:tcPr>
          <w:p>
            <w:pPr>
              <w:spacing w:before="40" w:after="40"/>
            </w:pPr>
            <w:r>
              <w:rPr>
                <w:sz w:val="20"/>
                <w:szCs w:val="20"/>
              </w:rPr>
              <w:t xml:space="preserve">2023, Taylor &amp; Francis</w:t>
            </w:r>
          </w:p>
        </w:tc>
        <w:tc>
          <w:tcPr>
            <w:tcW w:w="3300" w:type="dxa"/>
          </w:tcPr>
          <w:p>
            <w:pPr>
              <w:spacing w:before="40" w:after="40"/>
            </w:pPr>
            <w:r>
              <w:rPr>
                <w:sz w:val="20"/>
                <w:szCs w:val="20"/>
              </w:rPr>
              <w:t xml:space="preserve">VGI quality varies; high-risk regions under-represented</w:t>
            </w:r>
          </w:p>
        </w:tc>
      </w:tr>
      <w:tr>
        <w:tc>
          <w:tcPr>
            <w:tcW w:w="600" w:type="dxa"/>
          </w:tcPr>
          <w:p>
            <w:pPr>
              <w:spacing w:before="40" w:after="40"/>
            </w:pPr>
            <w:r>
              <w:rPr>
                <w:sz w:val="20"/>
                <w:szCs w:val="20"/>
              </w:rPr>
              <w:t xml:space="preserve">2</w:t>
            </w:r>
          </w:p>
        </w:tc>
        <w:tc>
          <w:tcPr>
            <w:tcW w:w="3300" w:type="dxa"/>
          </w:tcPr>
          <w:p>
            <w:pPr>
              <w:spacing w:before="40" w:after="40"/>
            </w:pPr>
            <w:r>
              <w:rPr>
                <w:sz w:val="20"/>
                <w:szCs w:val="20"/>
              </w:rPr>
              <w:t xml:space="preserve">Credibility of VGI in flood crisis</w:t>
            </w:r>
          </w:p>
        </w:tc>
        <w:tc>
          <w:tcPr>
            <w:tcW w:w="2500" w:type="dxa"/>
          </w:tcPr>
          <w:p>
            <w:pPr>
              <w:spacing w:before="40" w:after="40"/>
            </w:pPr>
            <w:r>
              <w:rPr>
                <w:sz w:val="20"/>
                <w:szCs w:val="20"/>
              </w:rPr>
              <w:t xml:space="preserve">2022, Procedia Computer Science</w:t>
            </w:r>
          </w:p>
        </w:tc>
        <w:tc>
          <w:tcPr>
            <w:tcW w:w="3300" w:type="dxa"/>
          </w:tcPr>
          <w:p>
            <w:pPr>
              <w:spacing w:before="40" w:after="40"/>
            </w:pPr>
            <w:r>
              <w:rPr>
                <w:sz w:val="20"/>
                <w:szCs w:val="20"/>
              </w:rPr>
              <w:t xml:space="preserve">Distance, hazard and clustering score credibility</w:t>
            </w:r>
          </w:p>
        </w:tc>
      </w:tr>
      <w:tr>
        <w:tc>
          <w:tcPr>
            <w:tcW w:w="600" w:type="dxa"/>
          </w:tcPr>
          <w:p>
            <w:pPr>
              <w:spacing w:before="40" w:after="40"/>
            </w:pPr>
            <w:r>
              <w:rPr>
                <w:sz w:val="20"/>
                <w:szCs w:val="20"/>
              </w:rPr>
              <w:t xml:space="preserve">3</w:t>
            </w:r>
          </w:p>
        </w:tc>
        <w:tc>
          <w:tcPr>
            <w:tcW w:w="3300" w:type="dxa"/>
          </w:tcPr>
          <w:p>
            <w:pPr>
              <w:spacing w:before="40" w:after="40"/>
            </w:pPr>
            <w:r>
              <w:rPr>
                <w:sz w:val="20"/>
                <w:szCs w:val="20"/>
              </w:rPr>
              <w:t xml:space="preserve">Mumbai floods with crowdsourced data</w:t>
            </w:r>
          </w:p>
        </w:tc>
        <w:tc>
          <w:tcPr>
            <w:tcW w:w="2500" w:type="dxa"/>
          </w:tcPr>
          <w:p>
            <w:pPr>
              <w:spacing w:before="40" w:after="40"/>
            </w:pPr>
            <w:r>
              <w:rPr>
                <w:sz w:val="20"/>
                <w:szCs w:val="20"/>
              </w:rPr>
              <w:t xml:space="preserve">2024, Urban Climate</w:t>
            </w:r>
          </w:p>
        </w:tc>
        <w:tc>
          <w:tcPr>
            <w:tcW w:w="3300" w:type="dxa"/>
          </w:tcPr>
          <w:p>
            <w:pPr>
              <w:spacing w:before="40" w:after="40"/>
            </w:pPr>
            <w:r>
              <w:rPr>
                <w:sz w:val="20"/>
                <w:szCs w:val="20"/>
              </w:rPr>
              <w:t xml:space="preserve">Tweets + VGI + HAND map locate hotspots</w:t>
            </w:r>
          </w:p>
        </w:tc>
      </w:tr>
      <w:tr>
        <w:tc>
          <w:tcPr>
            <w:tcW w:w="600" w:type="dxa"/>
          </w:tcPr>
          <w:p>
            <w:pPr>
              <w:spacing w:before="40" w:after="40"/>
            </w:pPr>
            <w:r>
              <w:rPr>
                <w:sz w:val="20"/>
                <w:szCs w:val="20"/>
              </w:rPr>
              <w:t xml:space="preserve">4</w:t>
            </w:r>
          </w:p>
        </w:tc>
        <w:tc>
          <w:tcPr>
            <w:tcW w:w="3300" w:type="dxa"/>
          </w:tcPr>
          <w:p>
            <w:pPr>
              <w:spacing w:before="40" w:after="40"/>
            </w:pPr>
            <w:r>
              <w:rPr>
                <w:sz w:val="20"/>
                <w:szCs w:val="20"/>
              </w:rPr>
              <w:t xml:space="preserve">Crowdsourcing in urban flood monitoring</w:t>
            </w:r>
          </w:p>
        </w:tc>
        <w:tc>
          <w:tcPr>
            <w:tcW w:w="2500" w:type="dxa"/>
          </w:tcPr>
          <w:p>
            <w:pPr>
              <w:spacing w:before="40" w:after="40"/>
            </w:pPr>
            <w:r>
              <w:rPr>
                <w:sz w:val="20"/>
                <w:szCs w:val="20"/>
              </w:rPr>
              <w:t xml:space="preserve">2021, Env. Modelling &amp; Software</w:t>
            </w:r>
          </w:p>
        </w:tc>
        <w:tc>
          <w:tcPr>
            <w:tcW w:w="3300" w:type="dxa"/>
          </w:tcPr>
          <w:p>
            <w:pPr>
              <w:spacing w:before="40" w:after="40"/>
            </w:pPr>
            <w:r>
              <w:rPr>
                <w:sz w:val="20"/>
                <w:szCs w:val="20"/>
              </w:rPr>
              <w:t xml:space="preserve">Crowdsourced sources complement monitoring</w:t>
            </w:r>
          </w:p>
        </w:tc>
      </w:tr>
      <w:tr>
        <w:tc>
          <w:tcPr>
            <w:tcW w:w="600" w:type="dxa"/>
          </w:tcPr>
          <w:p>
            <w:pPr>
              <w:spacing w:before="40" w:after="40"/>
            </w:pPr>
            <w:r>
              <w:rPr>
                <w:sz w:val="20"/>
                <w:szCs w:val="20"/>
              </w:rPr>
              <w:t xml:space="preserve">5</w:t>
            </w:r>
          </w:p>
        </w:tc>
        <w:tc>
          <w:tcPr>
            <w:tcW w:w="3300" w:type="dxa"/>
          </w:tcPr>
          <w:p>
            <w:pPr>
              <w:spacing w:before="40" w:after="40"/>
            </w:pPr>
            <w:r>
              <w:rPr>
                <w:sz w:val="20"/>
                <w:szCs w:val="20"/>
              </w:rPr>
              <w:t xml:space="preserve">UGC to track urban flooding hotspots</w:t>
            </w:r>
          </w:p>
        </w:tc>
        <w:tc>
          <w:tcPr>
            <w:tcW w:w="2500" w:type="dxa"/>
          </w:tcPr>
          <w:p>
            <w:pPr>
              <w:spacing w:before="40" w:after="40"/>
            </w:pPr>
            <w:r>
              <w:rPr>
                <w:sz w:val="20"/>
                <w:szCs w:val="20"/>
              </w:rPr>
              <w:t xml:space="preserve">2021, Transactions in GIS</w:t>
            </w:r>
          </w:p>
        </w:tc>
        <w:tc>
          <w:tcPr>
            <w:tcW w:w="3300" w:type="dxa"/>
          </w:tcPr>
          <w:p>
            <w:pPr>
              <w:spacing w:before="40" w:after="40"/>
            </w:pPr>
            <w:r>
              <w:rPr>
                <w:sz w:val="20"/>
                <w:szCs w:val="20"/>
              </w:rPr>
              <w:t xml:space="preserve">Crawlers and NLP map hotspots</w:t>
            </w:r>
          </w:p>
        </w:tc>
      </w:tr>
      <w:tr>
        <w:tc>
          <w:tcPr>
            <w:tcW w:w="600" w:type="dxa"/>
          </w:tcPr>
          <w:p>
            <w:pPr>
              <w:spacing w:before="40" w:after="40"/>
            </w:pPr>
            <w:r>
              <w:rPr>
                <w:sz w:val="20"/>
                <w:szCs w:val="20"/>
              </w:rPr>
              <w:t xml:space="preserve">6</w:t>
            </w:r>
          </w:p>
        </w:tc>
        <w:tc>
          <w:tcPr>
            <w:tcW w:w="3300" w:type="dxa"/>
          </w:tcPr>
          <w:p>
            <w:pPr>
              <w:spacing w:before="40" w:after="40"/>
            </w:pPr>
            <w:r>
              <w:rPr>
                <w:sz w:val="20"/>
                <w:szCs w:val="20"/>
              </w:rPr>
              <w:t xml:space="preserve">Quality of crowdsourced social media data</w:t>
            </w:r>
          </w:p>
        </w:tc>
        <w:tc>
          <w:tcPr>
            <w:tcW w:w="2500" w:type="dxa"/>
          </w:tcPr>
          <w:p>
            <w:pPr>
              <w:spacing w:before="40" w:after="40"/>
            </w:pPr>
            <w:r>
              <w:rPr>
                <w:sz w:val="20"/>
                <w:szCs w:val="20"/>
              </w:rPr>
              <w:t xml:space="preserve">2021, CEUS</w:t>
            </w:r>
          </w:p>
        </w:tc>
        <w:tc>
          <w:tcPr>
            <w:tcW w:w="3300" w:type="dxa"/>
          </w:tcPr>
          <w:p>
            <w:pPr>
              <w:spacing w:before="40" w:after="40"/>
            </w:pPr>
            <w:r>
              <w:rPr>
                <w:sz w:val="20"/>
                <w:szCs w:val="20"/>
              </w:rPr>
              <w:t xml:space="preserve">Fuzzy logic estimates uncertainty</w:t>
            </w:r>
          </w:p>
        </w:tc>
      </w:tr>
      <w:tr>
        <w:tc>
          <w:tcPr>
            <w:tcW w:w="600" w:type="dxa"/>
          </w:tcPr>
          <w:p>
            <w:pPr>
              <w:spacing w:before="40" w:after="40"/>
            </w:pPr>
            <w:r>
              <w:rPr>
                <w:sz w:val="20"/>
                <w:szCs w:val="20"/>
              </w:rPr>
              <w:t xml:space="preserve">7</w:t>
            </w:r>
          </w:p>
        </w:tc>
        <w:tc>
          <w:tcPr>
            <w:tcW w:w="3300" w:type="dxa"/>
          </w:tcPr>
          <w:p>
            <w:pPr>
              <w:spacing w:before="40" w:after="40"/>
            </w:pPr>
            <w:r>
              <w:rPr>
                <w:sz w:val="20"/>
                <w:szCs w:val="20"/>
              </w:rPr>
              <w:t xml:space="preserve">Deep learning for flood mapping</w:t>
            </w:r>
          </w:p>
        </w:tc>
        <w:tc>
          <w:tcPr>
            <w:tcW w:w="2500" w:type="dxa"/>
          </w:tcPr>
          <w:p>
            <w:pPr>
              <w:spacing w:before="40" w:after="40"/>
            </w:pPr>
            <w:r>
              <w:rPr>
                <w:sz w:val="20"/>
                <w:szCs w:val="20"/>
              </w:rPr>
              <w:t xml:space="preserve">2022, HESS</w:t>
            </w:r>
          </w:p>
        </w:tc>
        <w:tc>
          <w:tcPr>
            <w:tcW w:w="3300" w:type="dxa"/>
          </w:tcPr>
          <w:p>
            <w:pPr>
              <w:spacing w:before="40" w:after="40"/>
            </w:pPr>
            <w:r>
              <w:rPr>
                <w:sz w:val="20"/>
                <w:szCs w:val="20"/>
              </w:rPr>
              <w:t xml:space="preserve">CNN/RNN mapping; weak transfer to new regions</w:t>
            </w:r>
          </w:p>
        </w:tc>
      </w:tr>
      <w:tr>
        <w:tc>
          <w:tcPr>
            <w:tcW w:w="600" w:type="dxa"/>
          </w:tcPr>
          <w:p>
            <w:pPr>
              <w:spacing w:before="40" w:after="40"/>
            </w:pPr>
            <w:r>
              <w:rPr>
                <w:sz w:val="20"/>
                <w:szCs w:val="20"/>
              </w:rPr>
              <w:t xml:space="preserve">8</w:t>
            </w:r>
          </w:p>
        </w:tc>
        <w:tc>
          <w:tcPr>
            <w:tcW w:w="3300" w:type="dxa"/>
          </w:tcPr>
          <w:p>
            <w:pPr>
              <w:spacing w:before="40" w:after="40"/>
            </w:pPr>
            <w:r>
              <w:rPr>
                <w:sz w:val="20"/>
                <w:szCs w:val="20"/>
              </w:rPr>
              <w:t xml:space="preserve">ML for disaster prediction</w:t>
            </w:r>
          </w:p>
        </w:tc>
        <w:tc>
          <w:tcPr>
            <w:tcW w:w="2500" w:type="dxa"/>
          </w:tcPr>
          <w:p>
            <w:pPr>
              <w:spacing w:before="40" w:after="40"/>
            </w:pPr>
            <w:r>
              <w:rPr>
                <w:sz w:val="20"/>
                <w:szCs w:val="20"/>
              </w:rPr>
              <w:t xml:space="preserve">2023, Frontiers Env. Sci.</w:t>
            </w:r>
          </w:p>
        </w:tc>
        <w:tc>
          <w:tcPr>
            <w:tcW w:w="3300" w:type="dxa"/>
          </w:tcPr>
          <w:p>
            <w:pPr>
              <w:spacing w:before="40" w:after="40"/>
            </w:pPr>
            <w:r>
              <w:rPr>
                <w:sz w:val="20"/>
                <w:szCs w:val="20"/>
              </w:rPr>
              <w:t xml:space="preserve">ML enables faster early warnings</w:t>
            </w:r>
          </w:p>
        </w:tc>
      </w:tr>
      <w:tr>
        <w:tc>
          <w:tcPr>
            <w:tcW w:w="600" w:type="dxa"/>
          </w:tcPr>
          <w:p>
            <w:pPr>
              <w:spacing w:before="40" w:after="40"/>
            </w:pPr>
            <w:r>
              <w:rPr>
                <w:sz w:val="20"/>
                <w:szCs w:val="20"/>
              </w:rPr>
              <w:t xml:space="preserve">9</w:t>
            </w:r>
          </w:p>
        </w:tc>
        <w:tc>
          <w:tcPr>
            <w:tcW w:w="3300" w:type="dxa"/>
          </w:tcPr>
          <w:p>
            <w:pPr>
              <w:spacing w:before="40" w:after="40"/>
            </w:pPr>
            <w:r>
              <w:rPr>
                <w:sz w:val="20"/>
                <w:szCs w:val="20"/>
              </w:rPr>
              <w:t xml:space="preserve">Deep learning for streamflow forecasting</w:t>
            </w:r>
          </w:p>
        </w:tc>
        <w:tc>
          <w:tcPr>
            <w:tcW w:w="2500" w:type="dxa"/>
          </w:tcPr>
          <w:p>
            <w:pPr>
              <w:spacing w:before="40" w:after="40"/>
            </w:pPr>
            <w:r>
              <w:rPr>
                <w:sz w:val="20"/>
                <w:szCs w:val="20"/>
              </w:rPr>
              <w:t xml:space="preserve">2021, IEEE Access</w:t>
            </w:r>
          </w:p>
        </w:tc>
        <w:tc>
          <w:tcPr>
            <w:tcW w:w="3300" w:type="dxa"/>
          </w:tcPr>
          <w:p>
            <w:pPr>
              <w:spacing w:before="40" w:after="40"/>
            </w:pPr>
            <w:r>
              <w:rPr>
                <w:sz w:val="20"/>
                <w:szCs w:val="20"/>
              </w:rPr>
              <w:t xml:space="preserve">LSTM/GRU outperform CNN</w:t>
            </w:r>
          </w:p>
        </w:tc>
      </w:tr>
      <w:tr>
        <w:tc>
          <w:tcPr>
            <w:tcW w:w="600" w:type="dxa"/>
          </w:tcPr>
          <w:p>
            <w:pPr>
              <w:spacing w:before="40" w:after="40"/>
            </w:pPr>
            <w:r>
              <w:rPr>
                <w:sz w:val="20"/>
                <w:szCs w:val="20"/>
              </w:rPr>
              <w:t xml:space="preserve">10</w:t>
            </w:r>
          </w:p>
        </w:tc>
        <w:tc>
          <w:tcPr>
            <w:tcW w:w="3300" w:type="dxa"/>
          </w:tcPr>
          <w:p>
            <w:pPr>
              <w:spacing w:before="40" w:after="40"/>
            </w:pPr>
            <w:r>
              <w:rPr>
                <w:sz w:val="20"/>
                <w:szCs w:val="20"/>
              </w:rPr>
              <w:t xml:space="preserve">Social media-enabled flood informatics</w:t>
            </w:r>
          </w:p>
        </w:tc>
        <w:tc>
          <w:tcPr>
            <w:tcW w:w="2500" w:type="dxa"/>
          </w:tcPr>
          <w:p>
            <w:pPr>
              <w:spacing w:before="40" w:after="40"/>
            </w:pPr>
            <w:r>
              <w:rPr>
                <w:sz w:val="20"/>
                <w:szCs w:val="20"/>
              </w:rPr>
              <w:t xml:space="preserve">2025, JAG</w:t>
            </w:r>
          </w:p>
        </w:tc>
        <w:tc>
          <w:tcPr>
            <w:tcW w:w="3300" w:type="dxa"/>
          </w:tcPr>
          <w:p>
            <w:pPr>
              <w:spacing w:before="40" w:after="40"/>
            </w:pPr>
            <w:r>
              <w:rPr>
                <w:sz w:val="20"/>
                <w:szCs w:val="20"/>
              </w:rPr>
              <w:t xml:space="preserve">End-to-end pipeline; authenticity open</w:t>
            </w:r>
          </w:p>
        </w:tc>
      </w:tr>
      <w:tr>
        <w:tc>
          <w:tcPr>
            <w:tcW w:w="600" w:type="dxa"/>
          </w:tcPr>
          <w:p>
            <w:pPr>
              <w:spacing w:before="40" w:after="40"/>
            </w:pPr>
            <w:r>
              <w:rPr>
                <w:sz w:val="20"/>
                <w:szCs w:val="20"/>
              </w:rPr>
              <w:t xml:space="preserve">11</w:t>
            </w:r>
          </w:p>
        </w:tc>
        <w:tc>
          <w:tcPr>
            <w:tcW w:w="3300" w:type="dxa"/>
          </w:tcPr>
          <w:p>
            <w:pPr>
              <w:spacing w:before="40" w:after="40"/>
            </w:pPr>
            <w:r>
              <w:rPr>
                <w:sz w:val="20"/>
                <w:szCs w:val="20"/>
              </w:rPr>
              <w:t xml:space="preserve">Citizen science app, Ahr Valley</w:t>
            </w:r>
          </w:p>
        </w:tc>
        <w:tc>
          <w:tcPr>
            <w:tcW w:w="2500" w:type="dxa"/>
          </w:tcPr>
          <w:p>
            <w:pPr>
              <w:spacing w:before="40" w:after="40"/>
            </w:pPr>
            <w:r>
              <w:rPr>
                <w:sz w:val="20"/>
                <w:szCs w:val="20"/>
              </w:rPr>
              <w:t xml:space="preserve">2026, NHESS</w:t>
            </w:r>
          </w:p>
        </w:tc>
        <w:tc>
          <w:tcPr>
            <w:tcW w:w="3300" w:type="dxa"/>
          </w:tcPr>
          <w:p>
            <w:pPr>
              <w:spacing w:before="40" w:after="40"/>
            </w:pPr>
            <w:r>
              <w:rPr>
                <w:sz w:val="20"/>
                <w:szCs w:val="20"/>
              </w:rPr>
              <w:t xml:space="preserve">Privacy by design; offline gaps</w:t>
            </w:r>
          </w:p>
        </w:tc>
      </w:tr>
      <w:tr>
        <w:tc>
          <w:tcPr>
            <w:tcW w:w="600" w:type="dxa"/>
          </w:tcPr>
          <w:p>
            <w:pPr>
              <w:spacing w:before="40" w:after="40"/>
            </w:pPr>
            <w:r>
              <w:rPr>
                <w:sz w:val="20"/>
                <w:szCs w:val="20"/>
              </w:rPr>
              <w:t xml:space="preserve">12</w:t>
            </w:r>
          </w:p>
        </w:tc>
        <w:tc>
          <w:tcPr>
            <w:tcW w:w="3300" w:type="dxa"/>
          </w:tcPr>
          <w:p>
            <w:pPr>
              <w:spacing w:before="40" w:after="40"/>
            </w:pPr>
            <w:r>
              <w:rPr>
                <w:sz w:val="20"/>
                <w:szCs w:val="20"/>
              </w:rPr>
              <w:t xml:space="preserve">Mobile/web flood data collection app</w:t>
            </w:r>
          </w:p>
        </w:tc>
        <w:tc>
          <w:tcPr>
            <w:tcW w:w="2500" w:type="dxa"/>
          </w:tcPr>
          <w:p>
            <w:pPr>
              <w:spacing w:before="40" w:after="40"/>
            </w:pPr>
            <w:r>
              <w:rPr>
                <w:sz w:val="20"/>
                <w:szCs w:val="20"/>
              </w:rPr>
              <w:t xml:space="preserve">2025, Earth Sci. Informatics</w:t>
            </w:r>
          </w:p>
        </w:tc>
        <w:tc>
          <w:tcPr>
            <w:tcW w:w="3300" w:type="dxa"/>
          </w:tcPr>
          <w:p>
            <w:pPr>
              <w:spacing w:before="40" w:after="40"/>
            </w:pPr>
            <w:r>
              <w:rPr>
                <w:sz w:val="20"/>
                <w:szCs w:val="20"/>
              </w:rPr>
              <w:t xml:space="preserve">Structured data enables web-GIS</w:t>
            </w:r>
          </w:p>
        </w:tc>
      </w:tr>
    </w:tbl>
    <w:p>
      <w:pPr>
        <w:spacing w:before="0" w:after="120" w:line="360" w:lineRule="auto"/>
        <w:jc w:val="both"/>
      </w:pPr>
    </w:p>
    <w:p>
      <w:r>
        <w:br w:type="page"/>
      </w:r>
    </w:p>
    <w:p>
      <w:pPr>
        <w:keepNext/>
        <w:spacing w:before="0" w:after="360" w:line="360" w:lineRule="auto"/>
        <w:jc w:val="center"/>
        <w:outlineLvl w:val="0"/>
      </w:pPr>
      <w:r>
        <w:rPr>
          <w:b/>
          <w:bCs/>
          <w:sz w:val="32"/>
          <w:szCs w:val="32"/>
        </w:rPr>
        <w:t xml:space="preserve">3. OBJECTIVES</w:t>
      </w:r>
    </w:p>
    <w:p>
      <w:pPr>
        <w:keepNext/>
        <w:spacing w:before="240" w:after="120" w:line="360" w:lineRule="auto"/>
        <w:jc w:val="left"/>
        <w:outlineLvl w:val="1"/>
      </w:pPr>
      <w:r>
        <w:rPr>
          <w:b/>
          <w:bCs/>
          <w:sz w:val="26"/>
          <w:szCs w:val="26"/>
        </w:rPr>
        <w:t xml:space="preserve">3.1 Project Objectives</w:t>
      </w:r>
    </w:p>
    <w:p>
      <w:pPr>
        <w:spacing w:before="0" w:after="120" w:line="360" w:lineRule="auto"/>
        <w:jc w:val="both"/>
      </w:pPr>
      <w:r>
        <w:rPr/>
        <w:t xml:space="preserve">The aim of the project is to build an inclusive, multilingual flood-reporting framework and a working prototype for Pune community drills. The specific objectives are:</w:t>
      </w:r>
    </w:p>
    <w:p>
      <w:pPr>
        <w:spacing w:before="0" w:after="80" w:line="360" w:lineRule="auto"/>
        <w:ind w:left="567" w:hanging="567"/>
        <w:jc w:val="both"/>
      </w:pPr>
      <w:r>
        <w:rPr/>
        <w:t xml:space="preserve">1.	To accept flood reports in Marathi, Hindi and English through web, voice, SMS and Telegram, so that residents with basic phones are included.</w:t>
      </w:r>
    </w:p>
    <w:p>
      <w:pPr>
        <w:spacing w:before="0" w:after="80" w:line="360" w:lineRule="auto"/>
        <w:ind w:left="567" w:hanging="567"/>
        <w:jc w:val="both"/>
      </w:pPr>
      <w:r>
        <w:rPr/>
        <w:t xml:space="preserve">2.	To extract structured facts — incident type, people affected, water level and vulnerable residents — using AI extraction with a multilingual rules fallback that works offline.</w:t>
      </w:r>
    </w:p>
    <w:p>
      <w:pPr>
        <w:spacing w:before="0" w:after="80" w:line="360" w:lineRule="auto"/>
        <w:ind w:left="567" w:hanging="567"/>
        <w:jc w:val="both"/>
      </w:pPr>
      <w:r>
        <w:rPr/>
        <w:t xml:space="preserve">3.	To resolve informal landmark names to locations using a local gazetteer, and to ask the reporter for clarification instead of guessing when a place is unclear.</w:t>
      </w:r>
    </w:p>
    <w:p>
      <w:pPr>
        <w:spacing w:before="0" w:after="80" w:line="360" w:lineRule="auto"/>
        <w:ind w:left="567" w:hanging="567"/>
        <w:jc w:val="both"/>
      </w:pPr>
      <w:r>
        <w:rPr/>
        <w:t xml:space="preserve">4.	To give every report a transparent priority score with listed reasons, and to merge duplicate reports only under conservative rules.</w:t>
      </w:r>
    </w:p>
    <w:p>
      <w:pPr>
        <w:spacing w:before="0" w:after="80" w:line="360" w:lineRule="auto"/>
        <w:ind w:left="567" w:hanging="567"/>
        <w:jc w:val="both"/>
      </w:pPr>
      <w:r>
        <w:rPr/>
        <w:t xml:space="preserve">5.	To keep reporters informed in their own language through acknowledgements, status updates and opt-in area alerts.</w:t>
      </w:r>
    </w:p>
    <w:p>
      <w:pPr>
        <w:spacing w:before="0" w:after="80" w:line="360" w:lineRule="auto"/>
        <w:ind w:left="567" w:hanging="567"/>
        <w:jc w:val="both"/>
      </w:pPr>
      <w:r>
        <w:rPr/>
        <w:t xml:space="preserve">6.	To measure inclusion by showing which languages, channels and areas are under-represented.</w:t>
      </w:r>
    </w:p>
    <w:p>
      <w:pPr>
        <w:spacing w:before="0" w:after="80" w:line="360" w:lineRule="auto"/>
        <w:ind w:left="567" w:hanging="567"/>
        <w:jc w:val="both"/>
      </w:pPr>
      <w:r>
        <w:rPr/>
        <w:t xml:space="preserve">7.	To protect privacy through explicit consent, encrypted contact details and human review of every decision.</w:t>
      </w:r>
    </w:p>
    <w:p>
      <w:pPr>
        <w:spacing w:before="0" w:after="120" w:line="360" w:lineRule="auto"/>
        <w:jc w:val="both"/>
      </w:pPr>
      <w:r>
        <w:rPr/>
        <w:t xml:space="preserve">The scope is a supervised community drill: the system does not dispatch help and is not an emergency service.</w:t>
      </w:r>
    </w:p>
    <w:p>
      <w:r>
        <w:br w:type="page"/>
      </w:r>
    </w:p>
    <w:p>
      <w:pPr>
        <w:keepNext/>
        <w:spacing w:before="0" w:after="360" w:line="360" w:lineRule="auto"/>
        <w:jc w:val="center"/>
        <w:outlineLvl w:val="0"/>
      </w:pPr>
      <w:r>
        <w:rPr>
          <w:b/>
          <w:bCs/>
          <w:sz w:val="32"/>
          <w:szCs w:val="32"/>
        </w:rPr>
        <w:t xml:space="preserve">4. METHODOLOGY AND IMPLEMENTATION</w:t>
      </w:r>
    </w:p>
    <w:p>
      <w:pPr>
        <w:keepNext/>
        <w:spacing w:before="240" w:after="120" w:line="360" w:lineRule="auto"/>
        <w:jc w:val="left"/>
        <w:outlineLvl w:val="1"/>
      </w:pPr>
      <w:r>
        <w:rPr>
          <w:b/>
          <w:bCs/>
          <w:sz w:val="26"/>
          <w:szCs w:val="26"/>
        </w:rPr>
        <w:t xml:space="preserve">4.1 System Architecture</w:t>
      </w:r>
    </w:p>
    <w:p>
      <w:pPr>
        <w:spacing w:before="0" w:after="120" w:line="360" w:lineRule="auto"/>
        <w:jc w:val="both"/>
      </w:pPr>
      <w:r>
        <w:rPr/>
        <w:t xml:space="preserve">Figure 4.1 shows the block diagram. A report enters through one of four channels and passes through intake, extraction, location resolution and triage before it is stored as an incident. Coordinators review incidents in a private console, and the notification module sends acknowledgements and status updates back to the reporter, closing the feedback loop. Every automated step is advisory; a coordinator verifies an incident before any action is taken.</w:t>
      </w:r>
    </w:p>
    <w:p xmlns:a="http://schemas.openxmlformats.org/drawingml/2006/main" xmlns:pic="http://schemas.openxmlformats.org/drawingml/2006/picture">
      <w:pPr>
        <w:keepNext/>
        <w:spacing w:before="120" w:after="60"/>
        <w:jc w:val="center"/>
      </w:pPr>
      <w:r>
        <w:drawing>
          <wp:inline distT="0" distB="0" distL="0" distR="0">
            <wp:extent cx="5852160" cy="3035808"/>
            <wp:docPr id="101" name="Picture 101" descr="Block diagram of the AwaazSetu framework"/>
            <wp:cNvGraphicFramePr>
              <a:graphicFrameLocks noChangeAspect="1"/>
            </wp:cNvGraphicFramePr>
            <a:graphic>
              <a:graphicData uri="http://schemas.openxmlformats.org/drawingml/2006/picture">
                <pic:pic>
                  <pic:nvPicPr>
                    <pic:cNvPr id="101" name="awaaz101.png" descr="Block diagram of the AwaazSetu framework"/>
                    <pic:cNvPicPr/>
                  </pic:nvPicPr>
                  <pic:blipFill>
                    <a:blip r:embed="rIdImg101"/>
                    <a:stretch>
                      <a:fillRect/>
                    </a:stretch>
                  </pic:blipFill>
                  <pic:spPr>
                    <a:xfrm>
                      <a:off x="0" y="0"/>
                      <a:ext cx="5852160" cy="3035808"/>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4.1: Block diagram of the proposed framework</w:t>
      </w:r>
    </w:p>
    <w:p>
      <w:pPr>
        <w:spacing w:before="0" w:after="120" w:line="360" w:lineRule="auto"/>
        <w:jc w:val="both"/>
      </w:pPr>
      <w:r>
        <w:rPr/>
        <w:t xml:space="preserve">The backend is written in Python with FastAPI and SQLAlchemy and stores data in SQLite for the drill, with PostgreSQL supported. The frontend is a React application built with Vite, using Leaflet for maps and Recharts for charts. OpenAI models are used optionally for structured extraction and speech transcription; without an API key the system runs entirely on its rules engine.</w:t>
      </w:r>
    </w:p>
    <w:p>
      <w:pPr>
        <w:keepNext/>
        <w:spacing w:before="180" w:after="100" w:line="360" w:lineRule="auto"/>
        <w:jc w:val="left"/>
        <w:outlineLvl w:val="2"/>
      </w:pPr>
      <w:r>
        <w:rPr>
          <w:b/>
          <w:bCs/>
          <w:sz w:val="24"/>
          <w:szCs w:val="24"/>
        </w:rPr>
        <w:t xml:space="preserve">4.1.1 Module Design</w:t>
      </w:r>
    </w:p>
    <w:p>
      <w:pPr>
        <w:spacing w:before="0" w:after="120" w:line="360" w:lineRule="auto"/>
        <w:jc w:val="both"/>
      </w:pPr>
      <w:r>
        <w:rPr>
          <w:b/>
          <w:bCs/>
        </w:rPr>
        <w:t xml:space="preserve">M1 – Intake.</w:t>
      </w:r>
      <w:r>
        <w:rPr/>
        <w:t xml:space="preserve"> Web and voice reports require explicit consent. SMS reports arrive from an Android SMS gateway through a signed webhook, and Telegram reports through a bot with a secret token. Idempotency keys prevent a retried submission from creating a duplicate report. Voice notes are limited to two minutes and are transcribed only with consent; on the web the resident reviews and corrects the transcript before sending.</w:t>
      </w:r>
    </w:p>
    <w:p>
      <w:pPr>
        <w:spacing w:before="0" w:after="120" w:line="360" w:lineRule="auto"/>
        <w:jc w:val="both"/>
      </w:pPr>
      <w:r>
        <w:rPr>
          <w:b/>
          <w:bCs/>
        </w:rPr>
        <w:t xml:space="preserve">M2 – Extraction and triage.</w:t>
      </w:r>
      <w:r>
        <w:rPr/>
        <w:t xml:space="preserve"> The extractor produces a strict schema: language, incident type, people count, vulnerable groups, water level, needs, location text and flags for trapped residents, medical emergencies and water entering homes. The rules fallback uses multilingual keyword lists with negation handling, so “no one is trapped” is not treated as a rescue. The priority score adds transparent points for each signal (Table 4.1), capped at 100 and grouped into critical (70+), high (45+), medium (25+) and low bands.</w:t>
      </w:r>
    </w:p>
    <w:p>
      <w:pPr>
        <w:keepNext/>
        <w:spacing w:before="120" w:after="60" w:line="276" w:lineRule="auto"/>
        <w:jc w:val="center"/>
      </w:pPr>
      <w:r>
        <w:rPr>
          <w:i/>
          <w:sz w:val="22"/>
          <w:szCs w:val="22"/>
        </w:rPr>
        <w:t xml:space="preserve">Table 4.1: Transparent priority scoring rules</w:t>
      </w:r>
    </w:p>
    <w:tbl>
      <w:tblPr>
        <w:tblW w:w="6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5200"/>
        <w:gridCol w:w="1600"/>
      </w:tblGrid>
      <w:tr>
        <w:trPr>
          <w:tblHeader/>
        </w:trPr>
        <w:tc>
          <w:tcPr>
            <w:tcW w:w="5200" w:type="dxa"/>
            <w:shd w:val="clear" w:color="auto" w:fill="DCE6F1"/>
          </w:tcPr>
          <w:p>
            <w:pPr>
              <w:spacing w:before="40" w:after="40"/>
            </w:pPr>
            <w:r>
              <w:rPr>
                <w:b/>
                <w:bCs/>
                <w:sz w:val="22"/>
                <w:szCs w:val="22"/>
              </w:rPr>
              <w:t xml:space="preserve">Signal</w:t>
            </w:r>
          </w:p>
        </w:tc>
        <w:tc>
          <w:tcPr>
            <w:tcW w:w="1600" w:type="dxa"/>
            <w:shd w:val="clear" w:color="auto" w:fill="DCE6F1"/>
          </w:tcPr>
          <w:p>
            <w:pPr>
              <w:spacing w:before="40" w:after="40"/>
            </w:pPr>
            <w:r>
              <w:rPr>
                <w:b/>
                <w:bCs/>
                <w:sz w:val="22"/>
                <w:szCs w:val="22"/>
              </w:rPr>
              <w:t xml:space="preserve">Points</w:t>
            </w:r>
          </w:p>
        </w:tc>
      </w:tr>
      <w:tr>
        <w:tc>
          <w:tcPr>
            <w:tcW w:w="5200" w:type="dxa"/>
          </w:tcPr>
          <w:p>
            <w:pPr>
              <w:spacing w:before="40" w:after="40"/>
            </w:pPr>
            <w:r>
              <w:rPr>
                <w:sz w:val="22"/>
                <w:szCs w:val="22"/>
              </w:rPr>
              <w:t xml:space="preserve">Rescue or trapped residents</w:t>
            </w:r>
          </w:p>
        </w:tc>
        <w:tc>
          <w:tcPr>
            <w:tcW w:w="1600" w:type="dxa"/>
          </w:tcPr>
          <w:p>
            <w:pPr>
              <w:spacing w:before="40" w:after="40"/>
            </w:pPr>
            <w:r>
              <w:rPr>
                <w:sz w:val="22"/>
                <w:szCs w:val="22"/>
              </w:rPr>
              <w:t xml:space="preserve">40</w:t>
            </w:r>
          </w:p>
        </w:tc>
      </w:tr>
      <w:tr>
        <w:tc>
          <w:tcPr>
            <w:tcW w:w="5200" w:type="dxa"/>
          </w:tcPr>
          <w:p>
            <w:pPr>
              <w:spacing w:before="40" w:after="40"/>
            </w:pPr>
            <w:r>
              <w:rPr>
                <w:sz w:val="22"/>
                <w:szCs w:val="22"/>
              </w:rPr>
              <w:t xml:space="preserve">Medical emergency reported</w:t>
            </w:r>
          </w:p>
        </w:tc>
        <w:tc>
          <w:tcPr>
            <w:tcW w:w="1600" w:type="dxa"/>
          </w:tcPr>
          <w:p>
            <w:pPr>
              <w:spacing w:before="40" w:after="40"/>
            </w:pPr>
            <w:r>
              <w:rPr>
                <w:sz w:val="22"/>
                <w:szCs w:val="22"/>
              </w:rPr>
              <w:t xml:space="preserve">30</w:t>
            </w:r>
          </w:p>
        </w:tc>
      </w:tr>
      <w:tr>
        <w:tc>
          <w:tcPr>
            <w:tcW w:w="5200" w:type="dxa"/>
          </w:tcPr>
          <w:p>
            <w:pPr>
              <w:spacing w:before="40" w:after="40"/>
            </w:pPr>
            <w:r>
              <w:rPr>
                <w:sz w:val="22"/>
                <w:szCs w:val="22"/>
              </w:rPr>
              <w:t xml:space="preserve">Water entering a home</w:t>
            </w:r>
          </w:p>
        </w:tc>
        <w:tc>
          <w:tcPr>
            <w:tcW w:w="1600" w:type="dxa"/>
          </w:tcPr>
          <w:p>
            <w:pPr>
              <w:spacing w:before="40" w:after="40"/>
            </w:pPr>
            <w:r>
              <w:rPr>
                <w:sz w:val="22"/>
                <w:szCs w:val="22"/>
              </w:rPr>
              <w:t xml:space="preserve">20</w:t>
            </w:r>
          </w:p>
        </w:tc>
      </w:tr>
      <w:tr>
        <w:tc>
          <w:tcPr>
            <w:tcW w:w="5200" w:type="dxa"/>
          </w:tcPr>
          <w:p>
            <w:pPr>
              <w:spacing w:before="40" w:after="40"/>
            </w:pPr>
            <w:r>
              <w:rPr>
                <w:sz w:val="22"/>
                <w:szCs w:val="22"/>
              </w:rPr>
              <w:t xml:space="preserve">Water at roof or chest level</w:t>
            </w:r>
          </w:p>
        </w:tc>
        <w:tc>
          <w:tcPr>
            <w:tcW w:w="1600" w:type="dxa"/>
          </w:tcPr>
          <w:p>
            <w:pPr>
              <w:spacing w:before="40" w:after="40"/>
            </w:pPr>
            <w:r>
              <w:rPr>
                <w:sz w:val="22"/>
                <w:szCs w:val="22"/>
              </w:rPr>
              <w:t xml:space="preserve">25</w:t>
            </w:r>
          </w:p>
        </w:tc>
      </w:tr>
      <w:tr>
        <w:tc>
          <w:tcPr>
            <w:tcW w:w="5200" w:type="dxa"/>
          </w:tcPr>
          <w:p>
            <w:pPr>
              <w:spacing w:before="40" w:after="40"/>
            </w:pPr>
            <w:r>
              <w:rPr>
                <w:sz w:val="22"/>
                <w:szCs w:val="22"/>
              </w:rPr>
              <w:t xml:space="preserve">Water at waist level</w:t>
            </w:r>
          </w:p>
        </w:tc>
        <w:tc>
          <w:tcPr>
            <w:tcW w:w="1600" w:type="dxa"/>
          </w:tcPr>
          <w:p>
            <w:pPr>
              <w:spacing w:before="40" w:after="40"/>
            </w:pPr>
            <w:r>
              <w:rPr>
                <w:sz w:val="22"/>
                <w:szCs w:val="22"/>
              </w:rPr>
              <w:t xml:space="preserve">15</w:t>
            </w:r>
          </w:p>
        </w:tc>
      </w:tr>
      <w:tr>
        <w:tc>
          <w:tcPr>
            <w:tcW w:w="5200" w:type="dxa"/>
          </w:tcPr>
          <w:p>
            <w:pPr>
              <w:spacing w:before="40" w:after="40"/>
            </w:pPr>
            <w:r>
              <w:rPr>
                <w:sz w:val="22"/>
                <w:szCs w:val="22"/>
              </w:rPr>
              <w:t xml:space="preserve">Water at knee level</w:t>
            </w:r>
          </w:p>
        </w:tc>
        <w:tc>
          <w:tcPr>
            <w:tcW w:w="1600" w:type="dxa"/>
          </w:tcPr>
          <w:p>
            <w:pPr>
              <w:spacing w:before="40" w:after="40"/>
            </w:pPr>
            <w:r>
              <w:rPr>
                <w:sz w:val="22"/>
                <w:szCs w:val="22"/>
              </w:rPr>
              <w:t xml:space="preserve">8</w:t>
            </w:r>
          </w:p>
        </w:tc>
      </w:tr>
      <w:tr>
        <w:tc>
          <w:tcPr>
            <w:tcW w:w="5200" w:type="dxa"/>
          </w:tcPr>
          <w:p>
            <w:pPr>
              <w:spacing w:before="40" w:after="40"/>
            </w:pPr>
            <w:r>
              <w:rPr>
                <w:sz w:val="22"/>
                <w:szCs w:val="22"/>
              </w:rPr>
              <w:t xml:space="preserve">Vulnerable resident reported</w:t>
            </w:r>
          </w:p>
        </w:tc>
        <w:tc>
          <w:tcPr>
            <w:tcW w:w="1600" w:type="dxa"/>
          </w:tcPr>
          <w:p>
            <w:pPr>
              <w:spacing w:before="40" w:after="40"/>
            </w:pPr>
            <w:r>
              <w:rPr>
                <w:sz w:val="22"/>
                <w:szCs w:val="22"/>
              </w:rPr>
              <w:t xml:space="preserve">15</w:t>
            </w:r>
          </w:p>
        </w:tc>
      </w:tr>
      <w:tr>
        <w:tc>
          <w:tcPr>
            <w:tcW w:w="5200" w:type="dxa"/>
          </w:tcPr>
          <w:p>
            <w:pPr>
              <w:spacing w:before="40" w:after="40"/>
            </w:pPr>
            <w:r>
              <w:rPr>
                <w:sz w:val="22"/>
                <w:szCs w:val="22"/>
              </w:rPr>
              <w:t xml:space="preserve">Road waterlogging</w:t>
            </w:r>
          </w:p>
        </w:tc>
        <w:tc>
          <w:tcPr>
            <w:tcW w:w="1600" w:type="dxa"/>
          </w:tcPr>
          <w:p>
            <w:pPr>
              <w:spacing w:before="40" w:after="40"/>
            </w:pPr>
            <w:r>
              <w:rPr>
                <w:sz w:val="22"/>
                <w:szCs w:val="22"/>
              </w:rPr>
              <w:t xml:space="preserve">10</w:t>
            </w:r>
          </w:p>
        </w:tc>
      </w:tr>
      <w:tr>
        <w:tc>
          <w:tcPr>
            <w:tcW w:w="5200" w:type="dxa"/>
          </w:tcPr>
          <w:p>
            <w:pPr>
              <w:spacing w:before="40" w:after="40"/>
            </w:pPr>
            <w:r>
              <w:rPr>
                <w:sz w:val="22"/>
                <w:szCs w:val="22"/>
              </w:rPr>
              <w:t xml:space="preserve">Five or more people reported</w:t>
            </w:r>
          </w:p>
        </w:tc>
        <w:tc>
          <w:tcPr>
            <w:tcW w:w="1600" w:type="dxa"/>
          </w:tcPr>
          <w:p>
            <w:pPr>
              <w:spacing w:before="40" w:after="40"/>
            </w:pPr>
            <w:r>
              <w:rPr>
                <w:sz w:val="22"/>
                <w:szCs w:val="22"/>
              </w:rPr>
              <w:t xml:space="preserve">10</w:t>
            </w:r>
          </w:p>
        </w:tc>
      </w:tr>
      <w:tr>
        <w:tc>
          <w:tcPr>
            <w:tcW w:w="5200" w:type="dxa"/>
          </w:tcPr>
          <w:p>
            <w:pPr>
              <w:spacing w:before="40" w:after="40"/>
            </w:pPr>
            <w:r>
              <w:rPr>
                <w:sz w:val="22"/>
                <w:szCs w:val="22"/>
              </w:rPr>
              <w:t xml:space="preserve">Three or more distinct reporters</w:t>
            </w:r>
          </w:p>
        </w:tc>
        <w:tc>
          <w:tcPr>
            <w:tcW w:w="1600" w:type="dxa"/>
          </w:tcPr>
          <w:p>
            <w:pPr>
              <w:spacing w:before="40" w:after="40"/>
            </w:pPr>
            <w:r>
              <w:rPr>
                <w:sz w:val="22"/>
                <w:szCs w:val="22"/>
              </w:rPr>
              <w:t xml:space="preserve">10</w:t>
            </w:r>
          </w:p>
        </w:tc>
      </w:tr>
      <w:tr>
        <w:tc>
          <w:tcPr>
            <w:tcW w:w="5200" w:type="dxa"/>
          </w:tcPr>
          <w:p>
            <w:pPr>
              <w:spacing w:before="40" w:after="40"/>
            </w:pPr>
            <w:r>
              <w:rPr>
                <w:sz w:val="22"/>
                <w:szCs w:val="22"/>
              </w:rPr>
              <w:t xml:space="preserve">Night-time report</w:t>
            </w:r>
          </w:p>
        </w:tc>
        <w:tc>
          <w:tcPr>
            <w:tcW w:w="1600" w:type="dxa"/>
          </w:tcPr>
          <w:p>
            <w:pPr>
              <w:spacing w:before="40" w:after="40"/>
            </w:pPr>
            <w:r>
              <w:rPr>
                <w:sz w:val="22"/>
                <w:szCs w:val="22"/>
              </w:rPr>
              <w:t xml:space="preserve">5</w:t>
            </w:r>
          </w:p>
        </w:tc>
      </w:tr>
    </w:tbl>
    <w:p>
      <w:pPr>
        <w:spacing w:before="0" w:after="120" w:line="360" w:lineRule="auto"/>
        <w:jc w:val="both"/>
      </w:pPr>
    </w:p>
    <w:p>
      <w:pPr>
        <w:spacing w:before="0" w:after="120" w:line="360" w:lineRule="auto"/>
        <w:jc w:val="both"/>
      </w:pPr>
      <w:r>
        <w:rPr>
          <w:b/>
          <w:bCs/>
        </w:rPr>
        <w:t xml:space="preserve">M3 – Location.</w:t>
      </w:r>
      <w:r>
        <w:rPr/>
        <w:t xml:space="preserve"> Place names are matched against a gazetteer of 450 Pune places built from OpenStreetMap data, with Marathi, Hindi and romanised aliases and fuzzy matching for small spelling errors. GPS coordinates are accepted when they fall inside the pilot area. If a name is ambiguous or unknown, the system asks the reporter for a nearby landmark instead of guessing. Two reports are merged automatically only if they share an incident type, lie within 500 m of each other, arrive within three hours and have highly similar text.</w:t>
      </w:r>
    </w:p>
    <w:p>
      <w:pPr>
        <w:spacing w:before="0" w:after="120" w:line="360" w:lineRule="auto"/>
        <w:jc w:val="both"/>
      </w:pPr>
      <w:r>
        <w:rPr>
          <w:b/>
          <w:bCs/>
        </w:rPr>
        <w:t xml:space="preserve">M4 – Notification and coverage.</w:t>
      </w:r>
      <w:r>
        <w:rPr/>
        <w:t xml:space="preserve"> A durable outbox queues acknowledgements and status replies in the reporter’s language and retries failed deliveries. Residents can opt in to ward-level drill alerts by sending JOIN with their language and area, and opt out with STOP. The coverage module compares report counts per language, channel and pilot area with an explicit drill baseline.</w:t>
      </w:r>
    </w:p>
    <w:p>
      <w:pPr>
        <w:keepNext/>
        <w:spacing w:before="240" w:after="120" w:line="360" w:lineRule="auto"/>
        <w:jc w:val="left"/>
        <w:outlineLvl w:val="1"/>
      </w:pPr>
      <w:r>
        <w:rPr>
          <w:b/>
          <w:bCs/>
          <w:sz w:val="26"/>
          <w:szCs w:val="26"/>
        </w:rPr>
        <w:t xml:space="preserve">4.2 User Interfaces</w:t>
      </w:r>
    </w:p>
    <w:p>
      <w:pPr>
        <w:spacing w:before="0" w:after="120" w:line="360" w:lineRule="auto"/>
        <w:jc w:val="both"/>
      </w:pPr>
      <w:r>
        <w:rPr/>
        <w:t xml:space="preserve">The resident form (Figure 4.2) is available in Marathi, Hindi and English, guides the resident to describe people affected, water level and a nearby landmark, and supports voice recording, optional GPS and a private tracking link. The same form works on a phone (Figure 4.3).</w:t>
      </w:r>
    </w:p>
    <w:p xmlns:a="http://schemas.openxmlformats.org/drawingml/2006/main" xmlns:pic="http://schemas.openxmlformats.org/drawingml/2006/picture">
      <w:pPr>
        <w:keepNext/>
        <w:spacing w:before="120" w:after="60"/>
        <w:jc w:val="center"/>
      </w:pPr>
      <w:r>
        <w:drawing>
          <wp:inline distT="0" distB="0" distL="0" distR="0">
            <wp:extent cx="5486400" cy="3657600"/>
            <wp:docPr id="102" name="Picture 102" descr="Resident report form on desktop"/>
            <wp:cNvGraphicFramePr>
              <a:graphicFrameLocks noChangeAspect="1"/>
            </wp:cNvGraphicFramePr>
            <a:graphic>
              <a:graphicData uri="http://schemas.openxmlformats.org/drawingml/2006/picture">
                <pic:pic>
                  <pic:nvPicPr>
                    <pic:cNvPr id="102" name="awaaz102.png" descr="Resident report form on desktop"/>
                    <pic:cNvPicPr/>
                  </pic:nvPicPr>
                  <pic:blipFill>
                    <a:blip r:embed="rIdImg102"/>
                    <a:stretch>
                      <a:fillRect/>
                    </a:stretch>
                  </pic:blipFill>
                  <pic:spPr>
                    <a:xfrm>
                      <a:off x="0" y="0"/>
                      <a:ext cx="5486400" cy="3657600"/>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4.2: Resident report form (desktop, English)</w:t>
      </w:r>
    </w:p>
    <w:p xmlns:a="http://schemas.openxmlformats.org/drawingml/2006/main" xmlns:pic="http://schemas.openxmlformats.org/drawingml/2006/picture">
      <w:pPr>
        <w:keepNext/>
        <w:spacing w:before="120" w:after="60"/>
        <w:jc w:val="center"/>
      </w:pPr>
      <w:r>
        <w:drawing>
          <wp:inline distT="0" distB="0" distL="0" distR="0">
            <wp:extent cx="2011680" cy="4353481"/>
            <wp:docPr id="103" name="Picture 103" descr="Resident report form on a phone in Marathi"/>
            <wp:cNvGraphicFramePr>
              <a:graphicFrameLocks noChangeAspect="1"/>
            </wp:cNvGraphicFramePr>
            <a:graphic>
              <a:graphicData uri="http://schemas.openxmlformats.org/drawingml/2006/picture">
                <pic:pic>
                  <pic:nvPicPr>
                    <pic:cNvPr id="103" name="awaaz103.png" descr="Resident report form on a phone in Marathi"/>
                    <pic:cNvPicPr/>
                  </pic:nvPicPr>
                  <pic:blipFill>
                    <a:blip r:embed="rIdImg103"/>
                    <a:stretch>
                      <a:fillRect/>
                    </a:stretch>
                  </pic:blipFill>
                  <pic:spPr>
                    <a:xfrm>
                      <a:off x="0" y="0"/>
                      <a:ext cx="2011680" cy="4353481"/>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4.3: Resident report form on a phone (Marathi)</w:t>
      </w:r>
    </w:p>
    <w:p>
      <w:pPr>
        <w:spacing w:before="0" w:after="120" w:line="360" w:lineRule="auto"/>
        <w:jc w:val="both"/>
      </w:pPr>
      <w:r>
        <w:rPr/>
        <w:t xml:space="preserve">The coordinator console (Figure 4.4) shows summary counts, a private incident map and a live priority queue with filters by status, priority, language and channel. Opening an incident (Figure 4.5) shows its score reasons, the original messages and actions to verify, respond, resolve or dismiss, add notes, and merge duplicates with a written reason. The notifications page (Figure 4.6) shows the message outbox and the area-alert form.</w:t>
      </w:r>
    </w:p>
    <w:p xmlns:a="http://schemas.openxmlformats.org/drawingml/2006/main" xmlns:pic="http://schemas.openxmlformats.org/drawingml/2006/picture">
      <w:pPr>
        <w:keepNext/>
        <w:spacing w:before="120" w:after="60"/>
        <w:jc w:val="center"/>
      </w:pPr>
      <w:r>
        <w:drawing>
          <wp:inline distT="0" distB="0" distL="0" distR="0">
            <wp:extent cx="5486400" cy="3657600"/>
            <wp:docPr id="104" name="Picture 104" descr="Coordinator overview dashboard"/>
            <wp:cNvGraphicFramePr>
              <a:graphicFrameLocks noChangeAspect="1"/>
            </wp:cNvGraphicFramePr>
            <a:graphic>
              <a:graphicData uri="http://schemas.openxmlformats.org/drawingml/2006/picture">
                <pic:pic>
                  <pic:nvPicPr>
                    <pic:cNvPr id="104" name="awaaz104.png" descr="Coordinator overview dashboard"/>
                    <pic:cNvPicPr/>
                  </pic:nvPicPr>
                  <pic:blipFill>
                    <a:blip r:embed="rIdImg104"/>
                    <a:stretch>
                      <a:fillRect/>
                    </a:stretch>
                  </pic:blipFill>
                  <pic:spPr>
                    <a:xfrm>
                      <a:off x="0" y="0"/>
                      <a:ext cx="5486400" cy="3657600"/>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4.4: Coordinator overview dashboard</w:t>
      </w:r>
    </w:p>
    <w:p xmlns:a="http://schemas.openxmlformats.org/drawingml/2006/main" xmlns:pic="http://schemas.openxmlformats.org/drawingml/2006/picture">
      <w:pPr>
        <w:keepNext/>
        <w:spacing w:before="120" w:after="60"/>
        <w:jc w:val="center"/>
      </w:pPr>
      <w:r>
        <w:drawing>
          <wp:inline distT="0" distB="0" distL="0" distR="0">
            <wp:extent cx="5486400" cy="3657600"/>
            <wp:docPr id="105" name="Picture 105" descr="Incident detail with explained priority score"/>
            <wp:cNvGraphicFramePr>
              <a:graphicFrameLocks noChangeAspect="1"/>
            </wp:cNvGraphicFramePr>
            <a:graphic>
              <a:graphicData uri="http://schemas.openxmlformats.org/drawingml/2006/picture">
                <pic:pic>
                  <pic:nvPicPr>
                    <pic:cNvPr id="105" name="awaaz105.png" descr="Incident detail with explained priority score"/>
                    <pic:cNvPicPr/>
                  </pic:nvPicPr>
                  <pic:blipFill>
                    <a:blip r:embed="rIdImg105"/>
                    <a:stretch>
                      <a:fillRect/>
                    </a:stretch>
                  </pic:blipFill>
                  <pic:spPr>
                    <a:xfrm>
                      <a:off x="0" y="0"/>
                      <a:ext cx="5486400" cy="3657600"/>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4.5: Incident detail with explained priority score</w:t>
      </w:r>
    </w:p>
    <w:p xmlns:a="http://schemas.openxmlformats.org/drawingml/2006/main" xmlns:pic="http://schemas.openxmlformats.org/drawingml/2006/picture">
      <w:pPr>
        <w:keepNext/>
        <w:spacing w:before="120" w:after="60"/>
        <w:jc w:val="center"/>
      </w:pPr>
      <w:r>
        <w:drawing>
          <wp:inline distT="0" distB="0" distL="0" distR="0">
            <wp:extent cx="5486400" cy="3657600"/>
            <wp:docPr id="106" name="Picture 106" descr="Notifications outbox and area alert form"/>
            <wp:cNvGraphicFramePr>
              <a:graphicFrameLocks noChangeAspect="1"/>
            </wp:cNvGraphicFramePr>
            <a:graphic>
              <a:graphicData uri="http://schemas.openxmlformats.org/drawingml/2006/picture">
                <pic:pic>
                  <pic:nvPicPr>
                    <pic:cNvPr id="106" name="awaaz106.png" descr="Notifications outbox and area alert form"/>
                    <pic:cNvPicPr/>
                  </pic:nvPicPr>
                  <pic:blipFill>
                    <a:blip r:embed="rIdImg106"/>
                    <a:stretch>
                      <a:fillRect/>
                    </a:stretch>
                  </pic:blipFill>
                  <pic:spPr>
                    <a:xfrm>
                      <a:off x="0" y="0"/>
                      <a:ext cx="5486400" cy="3657600"/>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4.6: Notifications and area alerts</w:t>
      </w:r>
    </w:p>
    <w:p>
      <w:r>
        <w:br w:type="page"/>
      </w:r>
    </w:p>
    <w:p>
      <w:pPr>
        <w:keepNext/>
        <w:spacing w:before="0" w:after="360" w:line="360" w:lineRule="auto"/>
        <w:jc w:val="center"/>
        <w:outlineLvl w:val="0"/>
      </w:pPr>
      <w:r>
        <w:rPr>
          <w:b/>
          <w:bCs/>
          <w:sz w:val="32"/>
          <w:szCs w:val="32"/>
        </w:rPr>
        <w:t xml:space="preserve">5. RESULT</w:t>
      </w:r>
    </w:p>
    <w:p>
      <w:pPr>
        <w:keepNext/>
        <w:spacing w:before="240" w:after="120" w:line="360" w:lineRule="auto"/>
        <w:jc w:val="left"/>
        <w:outlineLvl w:val="1"/>
      </w:pPr>
      <w:r>
        <w:rPr>
          <w:b/>
          <w:bCs/>
          <w:sz w:val="26"/>
          <w:szCs w:val="26"/>
        </w:rPr>
        <w:t xml:space="preserve">5.1 Testing and Evaluation</w:t>
      </w:r>
    </w:p>
    <w:p>
      <w:pPr>
        <w:spacing w:before="0" w:after="120" w:line="360" w:lineRule="auto"/>
        <w:jc w:val="both"/>
      </w:pPr>
      <w:r>
        <w:rPr/>
        <w:t xml:space="preserve">The prototype was tested with automated tests and an offline evaluation suite. Table 5.1 summarises the results. All tests and the evaluation run automatically on every code change through continuous integration.</w:t>
      </w:r>
    </w:p>
    <w:p>
      <w:pPr>
        <w:keepNext/>
        <w:spacing w:before="120" w:after="60" w:line="276" w:lineRule="auto"/>
        <w:jc w:val="center"/>
      </w:pPr>
      <w:r>
        <w:rPr>
          <w:i/>
          <w:sz w:val="22"/>
          <w:szCs w:val="22"/>
        </w:rPr>
        <w:t xml:space="preserve">Table 5.1: Summary of test and evaluation results</w:t>
      </w:r>
    </w:p>
    <w:tbl>
      <w:tblPr>
        <w:tblW w:w="97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100"/>
        <w:gridCol w:w="2900"/>
        <w:gridCol w:w="3700"/>
      </w:tblGrid>
      <w:tr>
        <w:trPr>
          <w:tblHeader/>
        </w:trPr>
        <w:tc>
          <w:tcPr>
            <w:tcW w:w="3100" w:type="dxa"/>
            <w:shd w:val="clear" w:color="auto" w:fill="DCE6F1"/>
          </w:tcPr>
          <w:p>
            <w:pPr>
              <w:spacing w:before="40" w:after="40"/>
            </w:pPr>
            <w:r>
              <w:rPr>
                <w:b/>
                <w:bCs/>
                <w:sz w:val="22"/>
                <w:szCs w:val="22"/>
              </w:rPr>
              <w:t xml:space="preserve">Test / metric</w:t>
            </w:r>
          </w:p>
        </w:tc>
        <w:tc>
          <w:tcPr>
            <w:tcW w:w="2900" w:type="dxa"/>
            <w:shd w:val="clear" w:color="auto" w:fill="DCE6F1"/>
          </w:tcPr>
          <w:p>
            <w:pPr>
              <w:spacing w:before="40" w:after="40"/>
            </w:pPr>
            <w:r>
              <w:rPr>
                <w:b/>
                <w:bCs/>
                <w:sz w:val="22"/>
                <w:szCs w:val="22"/>
              </w:rPr>
              <w:t xml:space="preserve">Result</w:t>
            </w:r>
          </w:p>
        </w:tc>
        <w:tc>
          <w:tcPr>
            <w:tcW w:w="3700" w:type="dxa"/>
            <w:shd w:val="clear" w:color="auto" w:fill="DCE6F1"/>
          </w:tcPr>
          <w:p>
            <w:pPr>
              <w:spacing w:before="40" w:after="40"/>
            </w:pPr>
            <w:r>
              <w:rPr>
                <w:b/>
                <w:bCs/>
                <w:sz w:val="22"/>
                <w:szCs w:val="22"/>
              </w:rPr>
              <w:t xml:space="preserve">Notes</w:t>
            </w:r>
          </w:p>
        </w:tc>
      </w:tr>
      <w:tr>
        <w:tc>
          <w:tcPr>
            <w:tcW w:w="3100" w:type="dxa"/>
          </w:tcPr>
          <w:p>
            <w:pPr>
              <w:spacing w:before="40" w:after="40"/>
            </w:pPr>
            <w:r>
              <w:rPr>
                <w:sz w:val="22"/>
                <w:szCs w:val="22"/>
              </w:rPr>
              <w:t xml:space="preserve">Backend automated tests</w:t>
            </w:r>
          </w:p>
        </w:tc>
        <w:tc>
          <w:tcPr>
            <w:tcW w:w="2900" w:type="dxa"/>
          </w:tcPr>
          <w:p>
            <w:pPr>
              <w:spacing w:before="40" w:after="40"/>
            </w:pPr>
            <w:r>
              <w:rPr>
                <w:sz w:val="22"/>
                <w:szCs w:val="22"/>
              </w:rPr>
              <w:t xml:space="preserve">88 / 88 passed</w:t>
            </w:r>
          </w:p>
        </w:tc>
        <w:tc>
          <w:tcPr>
            <w:tcW w:w="3700" w:type="dxa"/>
          </w:tcPr>
          <w:p>
            <w:pPr>
              <w:spacing w:before="40" w:after="40"/>
            </w:pPr>
            <w:r>
              <w:rPr>
                <w:sz w:val="22"/>
                <w:szCs w:val="22"/>
              </w:rPr>
              <w:t xml:space="preserve">API, triage, location, delivery, voice</w:t>
            </w:r>
          </w:p>
        </w:tc>
      </w:tr>
      <w:tr>
        <w:tc>
          <w:tcPr>
            <w:tcW w:w="3100" w:type="dxa"/>
          </w:tcPr>
          <w:p>
            <w:pPr>
              <w:spacing w:before="40" w:after="40"/>
            </w:pPr>
            <w:r>
              <w:rPr>
                <w:sz w:val="22"/>
                <w:szCs w:val="22"/>
              </w:rPr>
              <w:t xml:space="preserve">Browser interface tests</w:t>
            </w:r>
          </w:p>
        </w:tc>
        <w:tc>
          <w:tcPr>
            <w:tcW w:w="2900" w:type="dxa"/>
          </w:tcPr>
          <w:p>
            <w:pPr>
              <w:spacing w:before="40" w:after="40"/>
            </w:pPr>
            <w:r>
              <w:rPr>
                <w:sz w:val="22"/>
                <w:szCs w:val="22"/>
              </w:rPr>
              <w:t xml:space="preserve">10 / 10 passed</w:t>
            </w:r>
          </w:p>
        </w:tc>
        <w:tc>
          <w:tcPr>
            <w:tcW w:w="3700" w:type="dxa"/>
          </w:tcPr>
          <w:p>
            <w:pPr>
              <w:spacing w:before="40" w:after="40"/>
            </w:pPr>
            <w:r>
              <w:rPr>
                <w:sz w:val="22"/>
                <w:szCs w:val="22"/>
              </w:rPr>
              <w:t xml:space="preserve">Resident and coordinator workflows</w:t>
            </w:r>
          </w:p>
        </w:tc>
      </w:tr>
      <w:tr>
        <w:tc>
          <w:tcPr>
            <w:tcW w:w="3100" w:type="dxa"/>
          </w:tcPr>
          <w:p>
            <w:pPr>
              <w:spacing w:before="40" w:after="40"/>
            </w:pPr>
            <w:r>
              <w:rPr>
                <w:sz w:val="22"/>
                <w:szCs w:val="22"/>
              </w:rPr>
              <w:t xml:space="preserve">Synthetic triage suite</w:t>
            </w:r>
          </w:p>
        </w:tc>
        <w:tc>
          <w:tcPr>
            <w:tcW w:w="2900" w:type="dxa"/>
          </w:tcPr>
          <w:p>
            <w:pPr>
              <w:spacing w:before="40" w:after="40"/>
            </w:pPr>
            <w:r>
              <w:rPr>
                <w:sz w:val="22"/>
                <w:szCs w:val="22"/>
              </w:rPr>
              <w:t xml:space="preserve">150 / 150 exact match</w:t>
            </w:r>
          </w:p>
        </w:tc>
        <w:tc>
          <w:tcPr>
            <w:tcW w:w="3700" w:type="dxa"/>
          </w:tcPr>
          <w:p>
            <w:pPr>
              <w:spacing w:before="40" w:after="40"/>
            </w:pPr>
            <w:r>
              <w:rPr>
                <w:sz w:val="22"/>
                <w:szCs w:val="22"/>
              </w:rPr>
              <w:t xml:space="preserve">50 cases each in English, Hindi, Marathi</w:t>
            </w:r>
          </w:p>
        </w:tc>
      </w:tr>
      <w:tr>
        <w:tc>
          <w:tcPr>
            <w:tcW w:w="3100" w:type="dxa"/>
          </w:tcPr>
          <w:p>
            <w:pPr>
              <w:spacing w:before="40" w:after="40"/>
            </w:pPr>
            <w:r>
              <w:rPr>
                <w:sz w:val="22"/>
                <w:szCs w:val="22"/>
              </w:rPr>
              <w:t xml:space="preserve">Report intake latency</w:t>
            </w:r>
          </w:p>
        </w:tc>
        <w:tc>
          <w:tcPr>
            <w:tcW w:w="2900" w:type="dxa"/>
          </w:tcPr>
          <w:p>
            <w:pPr>
              <w:spacing w:before="40" w:after="40"/>
            </w:pPr>
            <w:r>
              <w:rPr>
                <w:sz w:val="22"/>
                <w:szCs w:val="22"/>
              </w:rPr>
              <w:t xml:space="preserve">Median 7.4 ms, p95 9.8 ms</w:t>
            </w:r>
          </w:p>
        </w:tc>
        <w:tc>
          <w:tcPr>
            <w:tcW w:w="3700" w:type="dxa"/>
          </w:tcPr>
          <w:p>
            <w:pPr>
              <w:spacing w:before="40" w:after="40"/>
            </w:pPr>
            <w:r>
              <w:rPr>
                <w:sz w:val="22"/>
                <w:szCs w:val="22"/>
              </w:rPr>
              <w:t xml:space="preserve">200 local reports, rules mode</w:t>
            </w:r>
          </w:p>
        </w:tc>
      </w:tr>
      <w:tr>
        <w:tc>
          <w:tcPr>
            <w:tcW w:w="3100" w:type="dxa"/>
          </w:tcPr>
          <w:p>
            <w:pPr>
              <w:spacing w:before="40" w:after="40"/>
            </w:pPr>
            <w:r>
              <w:rPr>
                <w:sz w:val="22"/>
                <w:szCs w:val="22"/>
              </w:rPr>
              <w:t xml:space="preserve">Location lookup</w:t>
            </w:r>
          </w:p>
        </w:tc>
        <w:tc>
          <w:tcPr>
            <w:tcW w:w="2900" w:type="dxa"/>
          </w:tcPr>
          <w:p>
            <w:pPr>
              <w:spacing w:before="40" w:after="40"/>
            </w:pPr>
            <w:r>
              <w:rPr>
                <w:sz w:val="22"/>
                <w:szCs w:val="22"/>
              </w:rPr>
              <w:t xml:space="preserve">0.24 ms per query</w:t>
            </w:r>
          </w:p>
        </w:tc>
        <w:tc>
          <w:tcPr>
            <w:tcW w:w="3700" w:type="dxa"/>
          </w:tcPr>
          <w:p>
            <w:pPr>
              <w:spacing w:before="40" w:after="40"/>
            </w:pPr>
            <w:r>
              <w:rPr>
                <w:sz w:val="22"/>
                <w:szCs w:val="22"/>
              </w:rPr>
              <w:t xml:space="preserve">450-place gazetteer</w:t>
            </w:r>
          </w:p>
        </w:tc>
      </w:tr>
    </w:tbl>
    <w:p>
      <w:pPr>
        <w:spacing w:before="0" w:after="120" w:line="360" w:lineRule="auto"/>
        <w:jc w:val="both"/>
      </w:pPr>
    </w:p>
    <w:p>
      <w:pPr>
        <w:spacing w:before="0" w:after="120" w:line="360" w:lineRule="auto"/>
        <w:jc w:val="both"/>
      </w:pPr>
      <w:r>
        <w:rPr/>
        <w:t xml:space="preserve">On the synthetic suite the rules engine matched all seven evaluated fields — incident type, trapped, medical emergency, water entering home, water level, vulnerable groups and people count — for all 150 cases, 50 in each language. The tests also cover security-relevant behaviour such as webhook authentication, replay protection, rate limiting, consent validation and protection of CSV exports against formula injection.</w:t>
      </w:r>
    </w:p>
    <w:p>
      <w:pPr>
        <w:keepNext/>
        <w:spacing w:before="180" w:after="100" w:line="360" w:lineRule="auto"/>
        <w:jc w:val="left"/>
        <w:outlineLvl w:val="2"/>
      </w:pPr>
      <w:r>
        <w:rPr>
          <w:b/>
          <w:bCs/>
          <w:sz w:val="24"/>
          <w:szCs w:val="24"/>
        </w:rPr>
        <w:t xml:space="preserve">5.1.1 Performance Measurements</w:t>
      </w:r>
    </w:p>
    <w:p>
      <w:pPr>
        <w:spacing w:before="0" w:after="120" w:line="360" w:lineRule="auto"/>
        <w:jc w:val="both"/>
      </w:pPr>
      <w:r>
        <w:rPr/>
        <w:t xml:space="preserve">Report intake, including extraction, location, triage, storage and queuing of the acknowledgement, took a median of 7.4 ms (95th percentile 9.8 ms) over 200 local reports in rules mode. Location lookup took 0.24 ms per query. These figures show that the rules engine can serve a community drill on free-tier hosting without AI cost. Figure 5.1 shows the coverage dashboard with reports by language and channel and the ward gap index from a local drill dataset.</w:t>
      </w:r>
    </w:p>
    <w:p xmlns:a="http://schemas.openxmlformats.org/drawingml/2006/main" xmlns:pic="http://schemas.openxmlformats.org/drawingml/2006/picture">
      <w:pPr>
        <w:keepNext/>
        <w:spacing w:before="120" w:after="60"/>
        <w:jc w:val="center"/>
      </w:pPr>
      <w:r>
        <w:drawing>
          <wp:inline distT="0" distB="0" distL="0" distR="0">
            <wp:extent cx="5486400" cy="3657600"/>
            <wp:docPr id="107" name="Picture 107" descr="Coverage dashboard by language, channel and ward"/>
            <wp:cNvGraphicFramePr>
              <a:graphicFrameLocks noChangeAspect="1"/>
            </wp:cNvGraphicFramePr>
            <a:graphic>
              <a:graphicData uri="http://schemas.openxmlformats.org/drawingml/2006/picture">
                <pic:pic>
                  <pic:nvPicPr>
                    <pic:cNvPr id="107" name="awaaz107.png" descr="Coverage dashboard by language, channel and ward"/>
                    <pic:cNvPicPr/>
                  </pic:nvPicPr>
                  <pic:blipFill>
                    <a:blip r:embed="rIdImg107"/>
                    <a:stretch>
                      <a:fillRect/>
                    </a:stretch>
                  </pic:blipFill>
                  <pic:spPr>
                    <a:xfrm>
                      <a:off x="0" y="0"/>
                      <a:ext cx="5486400" cy="3657600"/>
                    </a:xfrm>
                    <a:prstGeom prst="rect">
                      <a:avLst/>
                    </a:prstGeom>
                    <a:ln w="6350">
                      <a:solidFill>
                        <a:srgbClr val="94B6D2"/>
                      </a:solidFill>
                    </a:ln>
                  </pic:spPr>
                </pic:pic>
              </a:graphicData>
            </a:graphic>
          </wp:inline>
        </w:drawing>
      </w:r>
    </w:p>
    <w:p>
      <w:pPr>
        <w:spacing w:before="60" w:after="240" w:line="276" w:lineRule="auto"/>
        <w:jc w:val="center"/>
      </w:pPr>
      <w:r>
        <w:rPr>
          <w:i/>
          <w:sz w:val="22"/>
          <w:szCs w:val="22"/>
        </w:rPr>
        <w:t xml:space="preserve">Figure 5.1: Coverage dashboard (local drill data)</w:t>
      </w:r>
    </w:p>
    <w:p>
      <w:pPr>
        <w:keepNext/>
        <w:spacing w:before="240" w:after="120" w:line="360" w:lineRule="auto"/>
        <w:jc w:val="left"/>
        <w:outlineLvl w:val="1"/>
      </w:pPr>
      <w:r>
        <w:rPr>
          <w:b/>
          <w:bCs/>
          <w:sz w:val="26"/>
          <w:szCs w:val="26"/>
        </w:rPr>
        <w:t xml:space="preserve">5.2 Limitations</w:t>
      </w:r>
    </w:p>
    <w:p>
      <w:pPr>
        <w:spacing w:before="0" w:after="120" w:line="360" w:lineRule="auto"/>
        <w:jc w:val="both"/>
      </w:pPr>
      <w:r>
        <w:rPr/>
        <w:t xml:space="preserve">The synthetic suite is built from templates and is a developer regression check, </w:t>
      </w:r>
      <w:r>
        <w:rPr>
          <w:b/>
          <w:bCs/>
        </w:rPr>
        <w:t xml:space="preserve">not</w:t>
      </w:r>
      <w:r>
        <w:rPr/>
        <w:t xml:space="preserve"> a measure of field accuracy. Speech-recognition accuracy on native Marathi and noisy voice notes, duplicate-merge accuracy on held-out labelled reports, landmark accuracy with real residents and SMS acknowledgement latency on the drill phone still require a supervised community drill. Scoring thresholds are a drill policy and have not been validated in the field, and the pilot areas are not official ward boundaries.</w:t>
      </w:r>
    </w:p>
    <w:p>
      <w:r>
        <w:br w:type="page"/>
      </w:r>
    </w:p>
    <w:p>
      <w:pPr>
        <w:keepNext/>
        <w:spacing w:before="0" w:after="360" w:line="360" w:lineRule="auto"/>
        <w:jc w:val="center"/>
        <w:outlineLvl w:val="0"/>
      </w:pPr>
      <w:r>
        <w:rPr>
          <w:b/>
          <w:bCs/>
          <w:sz w:val="32"/>
          <w:szCs w:val="32"/>
        </w:rPr>
        <w:t xml:space="preserve">6. CONCLUSIONS AND FUTURE WORK</w:t>
      </w:r>
    </w:p>
    <w:p>
      <w:pPr>
        <w:keepNext/>
        <w:spacing w:before="240" w:after="120" w:line="360" w:lineRule="auto"/>
        <w:jc w:val="left"/>
        <w:outlineLvl w:val="1"/>
      </w:pPr>
      <w:r>
        <w:rPr>
          <w:b/>
          <w:bCs/>
          <w:sz w:val="26"/>
          <w:szCs w:val="26"/>
        </w:rPr>
        <w:t xml:space="preserve">6.1 Conclusion</w:t>
      </w:r>
    </w:p>
    <w:p>
      <w:pPr>
        <w:spacing w:before="0" w:after="120" w:line="360" w:lineRule="auto"/>
        <w:jc w:val="both"/>
      </w:pPr>
      <w:r>
        <w:rPr/>
        <w:t xml:space="preserve">AwaazSetu demonstrates that an inclusive, multilingual, SMS- and voice-ready channel can turn scattered flood reports into a reviewed, located and prioritised picture for coordinators. Explained scores, conservative merging and an “ask, don’t guess” approach to location keep people in control of every decision. The coverage dashboard directly addresses the gap identified in the literature by making visible who is still missing from the data, rather than only judging the reports that arrive.</w:t>
      </w:r>
    </w:p>
    <w:p>
      <w:pPr>
        <w:keepNext/>
        <w:spacing w:before="180" w:after="100" w:line="360" w:lineRule="auto"/>
        <w:jc w:val="left"/>
        <w:outlineLvl w:val="2"/>
      </w:pPr>
      <w:r>
        <w:rPr>
          <w:b/>
          <w:bCs/>
          <w:sz w:val="24"/>
          <w:szCs w:val="24"/>
        </w:rPr>
        <w:t xml:space="preserve">6.1.1 Future Work</w:t>
      </w:r>
    </w:p>
    <w:p>
      <w:pPr>
        <w:spacing w:before="0" w:after="80" w:line="360" w:lineRule="auto"/>
        <w:ind w:left="567" w:hanging="567"/>
        <w:jc w:val="both"/>
      </w:pPr>
      <w:r>
        <w:rPr/>
        <w:t xml:space="preserve">1.	Provision the Android SMS gateway and Telegram bot for the drill.</w:t>
      </w:r>
    </w:p>
    <w:p>
      <w:pPr>
        <w:spacing w:before="0" w:after="80" w:line="360" w:lineRule="auto"/>
        <w:ind w:left="567" w:hanging="567"/>
        <w:jc w:val="both"/>
      </w:pPr>
      <w:r>
        <w:rPr/>
        <w:t xml:space="preserve">2.	Run a supervised community drill with consenting participants in pilot areas along the Mutha river.</w:t>
      </w:r>
    </w:p>
    <w:p>
      <w:pPr>
        <w:spacing w:before="0" w:after="80" w:line="360" w:lineRule="auto"/>
        <w:ind w:left="567" w:hanging="567"/>
        <w:jc w:val="both"/>
      </w:pPr>
      <w:r>
        <w:rPr/>
        <w:t xml:space="preserve">3.	Collect labelled reports and recordings to measure speech accuracy, duplicate-merge F1 and landmark accuracy.</w:t>
      </w:r>
    </w:p>
    <w:p>
      <w:pPr>
        <w:spacing w:before="0" w:after="80" w:line="360" w:lineRule="auto"/>
        <w:ind w:left="567" w:hanging="567"/>
        <w:jc w:val="both"/>
      </w:pPr>
      <w:r>
        <w:rPr/>
        <w:t xml:space="preserve">4.	Add verification of phone ownership before web-submitted numbers receive SMS.</w:t>
      </w:r>
    </w:p>
    <w:p>
      <w:pPr>
        <w:spacing w:before="0" w:after="80" w:line="360" w:lineRule="auto"/>
        <w:ind w:left="567" w:hanging="567"/>
        <w:jc w:val="both"/>
      </w:pPr>
      <w:r>
        <w:rPr/>
        <w:t xml:space="preserve">5.	Extend the gazetteer with community-verified landmarks and add further regional languages.</w:t>
      </w:r>
    </w:p>
    <w:p>
      <w:r>
        <w:br w:type="page"/>
      </w:r>
    </w:p>
    <w:p w14:paraId="58D058E9" w14:textId="77777777" w:rsidR="00E450EB" w:rsidRDefault="00E450EB">
      <w:pPr>
        <w:rPr>
          <w:b/>
          <w:sz w:val="32"/>
          <w:szCs w:val="36"/>
        </w:rPr>
      </w:pPr>
    </w:p>
    <w:p w14:paraId="0CC2A238" w14:textId="77777777" w:rsidR="00E450EB" w:rsidRDefault="00314922">
      <w:pPr>
        <w:jc w:val="center"/>
        <w:rPr>
          <w:b/>
          <w:sz w:val="32"/>
          <w:szCs w:val="36"/>
        </w:rPr>
      </w:pPr>
      <w:r>
        <w:rPr>
          <w:b/>
          <w:sz w:val="32"/>
          <w:szCs w:val="36"/>
        </w:rPr>
        <w:lastRenderedPageBreak/>
        <w:t>REFERENCES</w:t>
      </w:r>
    </w:p>
    <w:p w14:paraId="64ECF2B0" w14:textId="77777777" w:rsidR="00E450EB" w:rsidRDefault="00E450EB">
      <w:pPr>
        <w:rPr>
          <w:b/>
          <w:sz w:val="32"/>
          <w:szCs w:val="36"/>
        </w:rPr>
      </w:pPr>
    </w:p>
    <w:p w14:paraId="6D45F987" w14:textId="77777777" w:rsidR="00E450EB" w:rsidRDefault="00314922">
      <w:pPr>
        <w:rPr>
          <w:szCs w:val="36"/>
        </w:rPr>
      </w:pPr>
      <w:r>
        <w:rPr>
          <w:szCs w:val="36"/>
        </w:rPr>
        <w:t xml:space="preserve">The following sources were used in preparing this project report.</w:t>
      </w:r>
    </w:p>
    <w:p w14:paraId="6730451D" w14:textId="77777777" w:rsidR="00E450EB" w:rsidRDefault="00E450EB">
      <w:pPr>
        <w:rPr>
          <w:szCs w:val="36"/>
        </w:rPr>
      </w:pPr>
    </w:p>
    <w:p w14:paraId="135EFA58" w14:textId="77777777" w:rsidR="00E450EB" w:rsidRDefault="00314922">
      <w:pPr>
        <w:spacing w:after="120"/>
        <w:jc w:val="left"/>
        <w:rPr>
          <w:szCs w:val="36"/>
        </w:rPr>
      </w:pPr>
      <w:r>
        <w:rPr>
          <w:szCs w:val="36"/>
        </w:rPr>
        <w:t xml:space="preserve">[1] “Unpacking the role of volunteered geographic information in disaster management: focus on data quality,” Geomatics, Natural Hazards and Risk, Taylor &amp; Francis, 2023. doi: 10.1080/19475705.2023.2300825.</w:t>
      </w:r>
    </w:p>
    <w:p w14:paraId="135EFA58" w14:textId="77777777" w:rsidR="00E450EB" w:rsidRDefault="00314922">
      <w:pPr>
        <w:spacing w:after="120"/>
        <w:jc w:val="left"/>
        <w:rPr>
          <w:szCs w:val="36"/>
        </w:rPr>
      </w:pPr>
      <w:r>
        <w:rPr>
          <w:szCs w:val="36"/>
        </w:rPr>
        <w:t xml:space="preserve">[2] “A method for assessing the credibility of volunteered geographic information in case of flood crisis,” Procedia Computer Science, Elsevier, 2022. [Online]. Available: https://www.sciencedirect.com/science/article/pii/S1877050922011012</w:t>
      </w:r>
    </w:p>
    <w:p w14:paraId="135EFA58" w14:textId="77777777" w:rsidR="00E450EB" w:rsidRDefault="00314922">
      <w:pPr>
        <w:spacing w:after="120"/>
        <w:jc w:val="left"/>
        <w:rPr>
          <w:szCs w:val="36"/>
        </w:rPr>
      </w:pPr>
      <w:r>
        <w:rPr>
          <w:szCs w:val="36"/>
        </w:rPr>
        <w:t xml:space="preserve">[3] “Analysis of Mumbai floods in recent years with crowdsourced data,” Urban Climate, Elsevier, 2024. [Online]. Available: https://www.sciencedirect.com/science/article/abs/pii/S2212095524000117</w:t>
      </w:r>
    </w:p>
    <w:p w14:paraId="135EFA58" w14:textId="77777777" w:rsidR="00E450EB" w:rsidRDefault="00314922">
      <w:pPr>
        <w:spacing w:after="120"/>
        <w:jc w:val="left"/>
        <w:rPr>
          <w:szCs w:val="36"/>
        </w:rPr>
      </w:pPr>
      <w:r>
        <w:rPr>
          <w:szCs w:val="36"/>
        </w:rPr>
        <w:t xml:space="preserve">[4] “Opportunities for crowdsourcing in urban flood monitoring,” Environmental Modelling &amp; Software, Elsevier, 2021. doi: 10.1016/j.envsoft.2021.105124.</w:t>
      </w:r>
    </w:p>
    <w:p w14:paraId="135EFA58" w14:textId="77777777" w:rsidR="00E450EB" w:rsidRDefault="00314922">
      <w:pPr>
        <w:spacing w:after="120"/>
        <w:jc w:val="left"/>
        <w:rPr>
          <w:szCs w:val="36"/>
        </w:rPr>
      </w:pPr>
      <w:r>
        <w:rPr>
          <w:szCs w:val="36"/>
        </w:rPr>
        <w:t xml:space="preserve">[5] “Integrating user-generated content to track urban flooding hotspots and foster emergency management: a case study in Central China,” Transactions in GIS, Wiley, 2021. doi: 10.1111/tgis.12836.</w:t>
      </w:r>
    </w:p>
    <w:p w14:paraId="135EFA58" w14:textId="77777777" w:rsidR="00E450EB" w:rsidRDefault="00314922">
      <w:pPr>
        <w:spacing w:after="120"/>
        <w:jc w:val="left"/>
        <w:rPr>
          <w:szCs w:val="36"/>
        </w:rPr>
      </w:pPr>
      <w:r>
        <w:rPr>
          <w:szCs w:val="36"/>
        </w:rPr>
        <w:t xml:space="preserve">[6] “Quality assessment of crowdsourced social media data for urban flood management,” Computers, Environment and Urban Systems, Elsevier, 2021. doi: 10.1016/j.compenvurbsys.2021.101690.</w:t>
      </w:r>
    </w:p>
    <w:p w14:paraId="135EFA58" w14:textId="77777777" w:rsidR="00E450EB" w:rsidRDefault="00314922">
      <w:pPr>
        <w:spacing w:after="120"/>
        <w:jc w:val="left"/>
        <w:rPr>
          <w:szCs w:val="36"/>
        </w:rPr>
      </w:pPr>
      <w:r>
        <w:rPr>
          <w:szCs w:val="36"/>
        </w:rPr>
        <w:t xml:space="preserve">[7] “Deep learning methods for flood mapping,” Hydrology and Earth System Sciences, vol. 26, Copernicus, 2022. [Online]. Available: https://hess.copernicus.org/articles/26/4345/2022/</w:t>
      </w:r>
    </w:p>
    <w:p w14:paraId="135EFA58" w14:textId="77777777" w:rsidR="00E450EB" w:rsidRDefault="00314922">
      <w:pPr>
        <w:spacing w:after="120"/>
        <w:jc w:val="left"/>
        <w:rPr>
          <w:szCs w:val="36"/>
        </w:rPr>
      </w:pPr>
      <w:r>
        <w:rPr>
          <w:szCs w:val="36"/>
        </w:rPr>
        <w:t xml:space="preserve">[8] “Machine learning for disaster prediction and preparedness,” Frontiers in Environmental Science, 2023. doi: 10.3389/fenvs.2023.1194918.</w:t>
      </w:r>
    </w:p>
    <w:p w14:paraId="135EFA58" w14:textId="77777777" w:rsidR="00E450EB" w:rsidRDefault="00314922">
      <w:pPr>
        <w:spacing w:after="120"/>
        <w:jc w:val="left"/>
        <w:rPr>
          <w:szCs w:val="36"/>
        </w:rPr>
      </w:pPr>
      <w:r>
        <w:rPr>
          <w:szCs w:val="36"/>
        </w:rPr>
        <w:t xml:space="preserve">[9] “Comparison of deep learning techniques for river streamflow forecasting,” IEEE Access, vol. 9, 2021. [Online]. Available: https://ieeexplore.ieee.org/document/9423961</w:t>
      </w:r>
    </w:p>
    <w:p w14:paraId="135EFA58" w14:textId="77777777" w:rsidR="00E450EB" w:rsidRDefault="00314922">
      <w:pPr>
        <w:spacing w:after="120"/>
        <w:jc w:val="left"/>
        <w:rPr>
          <w:szCs w:val="36"/>
        </w:rPr>
      </w:pPr>
      <w:r>
        <w:rPr>
          <w:szCs w:val="36"/>
        </w:rPr>
        <w:t xml:space="preserve">[10] “A systematic review of social media-enabled flood disaster informatics: method, technology and application,” International Journal of Applied Earth Observation and Geoinformation, Elsevier, 2025. doi: 10.1016/j.jag.2025.104935.</w:t>
      </w:r>
    </w:p>
    <w:p w14:paraId="135EFA58" w14:textId="77777777" w:rsidR="00E450EB" w:rsidRDefault="00314922">
      <w:pPr>
        <w:spacing w:after="120"/>
        <w:jc w:val="left"/>
        <w:rPr>
          <w:szCs w:val="36"/>
        </w:rPr>
      </w:pPr>
      <w:r>
        <w:rPr>
          <w:szCs w:val="36"/>
        </w:rPr>
        <w:t xml:space="preserve">[11] “Prototype citizen and community science app for urban heavy rainfall risk management in the Ahr Valley, Germany,” Natural Hazards and Earth System Sciences, Copernicus, 2026. doi: 10.5194/nhess-26-1795-2026.</w:t>
      </w:r>
    </w:p>
    <w:p w14:paraId="135EFA58" w14:textId="77777777" w:rsidR="00E450EB" w:rsidRDefault="00314922">
      <w:pPr>
        <w:spacing w:after="120"/>
        <w:jc w:val="left"/>
        <w:rPr>
          <w:szCs w:val="36"/>
        </w:rPr>
      </w:pPr>
      <w:r>
        <w:rPr>
          <w:szCs w:val="36"/>
        </w:rPr>
        <w:t xml:space="preserve">[12] “Mobile and web-based application for flood data collection based on citizen science,” Earth Science Informatics, Springer, 2025. doi: 10.1007/s12145-024-01664-1.</w:t>
      </w:r>
    </w:p>
    <w:p w14:paraId="135EFA58" w14:textId="77777777" w:rsidR="00E450EB" w:rsidRDefault="00314922">
      <w:pPr>
        <w:spacing w:after="120"/>
        <w:jc w:val="left"/>
        <w:rPr>
          <w:szCs w:val="36"/>
        </w:rPr>
      </w:pPr>
      <w:r>
        <w:rPr>
          <w:szCs w:val="36"/>
        </w:rPr>
        <w:t xml:space="preserve">[13] OpenStreetMap contributors, “OpenStreetMap,” 2026. [Online]. Available: https://www.openstreetmap.org (data under ODbL).</w:t>
      </w:r>
    </w:p>
    <w:p w14:paraId="135EFA58" w14:textId="77777777" w:rsidR="00E450EB" w:rsidRDefault="00314922">
      <w:pPr>
        <w:spacing w:after="120"/>
        <w:jc w:val="left"/>
        <w:rPr>
          <w:szCs w:val="36"/>
        </w:rPr>
      </w:pPr>
      <w:r>
        <w:rPr>
          <w:szCs w:val="36"/>
        </w:rPr>
        <w:t xml:space="preserve">[14] FastAPI, “FastAPI documentation,” 2026. [Online]. Available: https://fastapi.tiangolo.com</w:t>
      </w:r>
    </w:p>
    <w:p w14:paraId="135EFA58" w14:textId="77777777" w:rsidR="00E450EB" w:rsidRDefault="00314922">
      <w:pPr>
        <w:spacing w:after="120"/>
        <w:jc w:val="left"/>
        <w:rPr>
          <w:szCs w:val="36"/>
        </w:rPr>
      </w:pPr>
      <w:r>
        <w:rPr>
          <w:szCs w:val="36"/>
        </w:rPr>
        <w:t xml:space="preserve">[15] React, “React documentation,” 2026. [Online]. Available: https://react.dev</w:t>
      </w:r>
    </w:p>
    <w:p w14:paraId="135EFA58" w14:textId="77777777" w:rsidR="00E450EB" w:rsidRDefault="00314922">
      <w:pPr>
        <w:spacing w:after="120"/>
        <w:jc w:val="left"/>
        <w:rPr>
          <w:szCs w:val="36"/>
        </w:rPr>
      </w:pPr>
      <w:r>
        <w:rPr>
          <w:szCs w:val="36"/>
        </w:rPr>
        <w:t xml:space="preserve">[16] Leaflet, “Leaflet: an open-source JavaScript library for interactive maps,” 2026. [Online]. Available: https://leafletjs.com</w:t>
      </w:r>
    </w:p>
    <w:sectPr w:rsidR="00E450EB">
      <w:footerReference w:type="default" r:id="rId8"/>
      <w:pgSz w:w="11906" w:h="16838"/>
      <w:pgMar w:top="1440" w:right="987" w:bottom="1080" w:left="1200" w:header="0" w:footer="72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196F4A" w14:textId="77777777" w:rsidR="00DB2A4A" w:rsidRDefault="00DB2A4A">
      <w:r>
        <w:separator/>
      </w:r>
    </w:p>
  </w:endnote>
  <w:endnote w:type="continuationSeparator" w:id="0">
    <w:p w14:paraId="5D1BFECA" w14:textId="77777777" w:rsidR="00DB2A4A" w:rsidRDefault="00DB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default"/>
  </w:font>
  <w:font w:name="Noto Sans CJK SC Regular">
    <w:altName w:val="Segoe Print"/>
    <w:charset w:val="00"/>
    <w:family w:val="roman"/>
    <w:pitch w:val="default"/>
  </w:font>
  <w:font w:name="MS Mincho">
    <w:altName w:val="Yu Gothic UI"/>
    <w:panose1 w:val="02020609040205080304"/>
    <w:charset w:val="80"/>
    <w:family w:val="modern"/>
    <w:pitch w:val="default"/>
    <w:sig w:usb0="00000000" w:usb1="0000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4A2FD" w14:textId="34479FF7" w:rsidR="00E450EB" w:rsidRDefault="00314922">
    <w:pPr>
      <w:pStyle w:val="Footer"/>
      <w:pBdr>
        <w:top w:val="thinThickSmallGap" w:sz="24" w:space="1" w:color="622423"/>
      </w:pBdr>
    </w:pPr>
    <w:r>
      <w:rPr>
        <w:rFonts w:asciiTheme="majorHAnsi" w:hAnsiTheme="majorHAnsi"/>
      </w:rPr>
      <w:t xml:space="preserve">Group ID &lt;&gt;                                </w:t>
    </w:r>
    <w:r w:rsidR="00872C43">
      <w:rPr>
        <w:rFonts w:asciiTheme="majorHAnsi" w:hAnsiTheme="majorHAnsi"/>
      </w:rPr>
      <w:t xml:space="preserve">           </w:t>
    </w:r>
    <w:r>
      <w:rPr>
        <w:rFonts w:asciiTheme="majorHAnsi" w:hAnsiTheme="majorHAnsi"/>
      </w:rPr>
      <w:t xml:space="preserve"> </w:t>
    </w:r>
    <w:r w:rsidR="00C213FD">
      <w:rPr>
        <w:rFonts w:asciiTheme="majorHAnsi" w:hAnsiTheme="majorHAnsi"/>
      </w:rPr>
      <w:t xml:space="preserve">           </w:t>
    </w:r>
    <w:r>
      <w:rPr>
        <w:rFonts w:asciiTheme="majorHAnsi" w:hAnsiTheme="majorHAnsi"/>
      </w:rPr>
      <w:t xml:space="preserve">AY: </w:t>
    </w:r>
    <w:r w:rsidR="00872C43">
      <w:rPr>
        <w:rFonts w:asciiTheme="majorHAnsi" w:hAnsiTheme="majorHAnsi"/>
      </w:rPr>
      <w:t>2026-27</w:t>
    </w:r>
    <w:r>
      <w:rPr>
        <w:rFonts w:asciiTheme="majorHAnsi" w:hAnsiTheme="majorHAnsi"/>
      </w:rPr>
      <w:t xml:space="preserve">                  </w:t>
    </w:r>
    <w:r>
      <w:rPr>
        <w:rFonts w:asciiTheme="majorHAnsi" w:hAnsiTheme="majorHAnsi"/>
      </w:rPr>
      <w:tab/>
      <w:t xml:space="preserve">Page </w:t>
    </w:r>
    <w:r>
      <w:rPr>
        <w:rFonts w:asciiTheme="majorHAnsi" w:hAnsiTheme="majorHAnsi"/>
      </w:rPr>
      <w:fldChar w:fldCharType="begin"/>
    </w:r>
    <w:r>
      <w:instrText>PAGE</w:instrText>
    </w:r>
    <w:r>
      <w:fldChar w:fldCharType="separate"/>
    </w:r>
    <w:r w:rsidR="006310F6">
      <w:rPr>
        <w:noProof/>
      </w:rPr>
      <w:t>1</w:t>
    </w:r>
    <w:r>
      <w:fldChar w:fldCharType="end"/>
    </w:r>
  </w:p>
  <w:p w14:paraId="310A1BB4" w14:textId="77777777" w:rsidR="00E450EB" w:rsidRDefault="00E450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5108AB" w14:textId="77777777" w:rsidR="00DB2A4A" w:rsidRDefault="00DB2A4A">
      <w:r>
        <w:separator/>
      </w:r>
    </w:p>
  </w:footnote>
  <w:footnote w:type="continuationSeparator" w:id="0">
    <w:p w14:paraId="78002D37" w14:textId="77777777" w:rsidR="00DB2A4A" w:rsidRDefault="00DB2A4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062"/>
    <w:rsid w:val="0018320B"/>
    <w:rsid w:val="00215592"/>
    <w:rsid w:val="00287753"/>
    <w:rsid w:val="00314922"/>
    <w:rsid w:val="003F324D"/>
    <w:rsid w:val="004316DD"/>
    <w:rsid w:val="004422FE"/>
    <w:rsid w:val="004672F8"/>
    <w:rsid w:val="00495314"/>
    <w:rsid w:val="005726E9"/>
    <w:rsid w:val="005A599B"/>
    <w:rsid w:val="005D48D3"/>
    <w:rsid w:val="005D7445"/>
    <w:rsid w:val="006310F6"/>
    <w:rsid w:val="00675E79"/>
    <w:rsid w:val="007559F6"/>
    <w:rsid w:val="00774812"/>
    <w:rsid w:val="007C3062"/>
    <w:rsid w:val="007D7F48"/>
    <w:rsid w:val="00805F60"/>
    <w:rsid w:val="00872C43"/>
    <w:rsid w:val="008B2578"/>
    <w:rsid w:val="00943FDC"/>
    <w:rsid w:val="009843C4"/>
    <w:rsid w:val="009B57A7"/>
    <w:rsid w:val="00A67229"/>
    <w:rsid w:val="00A94869"/>
    <w:rsid w:val="00B50A70"/>
    <w:rsid w:val="00BA2D2F"/>
    <w:rsid w:val="00C213FD"/>
    <w:rsid w:val="00C7246B"/>
    <w:rsid w:val="00D020CC"/>
    <w:rsid w:val="00DB2A4A"/>
    <w:rsid w:val="00DB3002"/>
    <w:rsid w:val="00E31322"/>
    <w:rsid w:val="00E450EB"/>
    <w:rsid w:val="00E8479F"/>
    <w:rsid w:val="00EA7321"/>
    <w:rsid w:val="00EE66D6"/>
    <w:rsid w:val="00F00871"/>
    <w:rsid w:val="00F14D32"/>
    <w:rsid w:val="00F81447"/>
    <w:rsid w:val="5DF05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1A65"/>
  <w15:docId w15:val="{A2C47652-4F5F-4169-B281-309B4F8B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pPr>
      <w:keepNext/>
      <w:jc w:val="center"/>
      <w:outlineLvl w:val="1"/>
    </w:pPr>
    <w:rPr>
      <w:b/>
      <w:bCs/>
      <w:sz w:val="32"/>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qFormat/>
    <w:pPr>
      <w:spacing w:after="140" w:line="288" w:lineRule="auto"/>
    </w:pPr>
  </w:style>
  <w:style w:type="paragraph" w:styleId="BodyText3">
    <w:name w:val="Body Text 3"/>
    <w:basedOn w:val="Normal"/>
    <w:semiHidden/>
    <w:qFormat/>
    <w:pPr>
      <w:jc w:val="center"/>
    </w:pPr>
    <w:rPr>
      <w:b/>
      <w:bCs/>
      <w:sz w:val="28"/>
    </w:rPr>
  </w:style>
  <w:style w:type="paragraph" w:styleId="Caption">
    <w:name w:val="caption"/>
    <w:basedOn w:val="Normal"/>
    <w:qFormat/>
    <w:pPr>
      <w:suppressLineNumbers/>
      <w:spacing w:before="120" w:after="120"/>
    </w:pPr>
    <w:rPr>
      <w:rFonts w:cs="FreeSans"/>
      <w:i/>
      <w:iCs/>
    </w:rPr>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paragraph" w:styleId="List">
    <w:name w:val="List"/>
    <w:basedOn w:val="BodyText"/>
    <w:qFormat/>
    <w:rPr>
      <w:rFonts w:cs="FreeSans"/>
    </w:rPr>
  </w:style>
  <w:style w:type="table" w:styleId="TableGrid">
    <w:name w:val="Table Grid"/>
    <w:basedOn w:val="TableNormal"/>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loonTextChar">
    <w:name w:val="Balloon Text Char"/>
    <w:link w:val="BalloonText"/>
    <w:qFormat/>
    <w:rPr>
      <w:rFonts w:ascii="Tahoma" w:hAnsi="Tahoma" w:cs="Tahoma"/>
      <w:sz w:val="16"/>
      <w:szCs w:val="16"/>
    </w:rPr>
  </w:style>
  <w:style w:type="character" w:customStyle="1" w:styleId="HeaderChar">
    <w:name w:val="Header Char"/>
    <w:link w:val="Header"/>
    <w:qFormat/>
    <w:rPr>
      <w:sz w:val="24"/>
      <w:szCs w:val="24"/>
      <w:lang w:val="en-US" w:eastAsia="en-US"/>
    </w:rPr>
  </w:style>
  <w:style w:type="character" w:customStyle="1" w:styleId="FooterChar">
    <w:name w:val="Footer Char"/>
    <w:link w:val="Footer"/>
    <w:uiPriority w:val="99"/>
    <w:qFormat/>
    <w:rPr>
      <w:sz w:val="24"/>
      <w:szCs w:val="24"/>
      <w:lang w:val="en-US" w:eastAsia="en-US"/>
    </w:rPr>
  </w:style>
  <w:style w:type="character" w:customStyle="1" w:styleId="ListLabel1">
    <w:name w:val="ListLabel 1"/>
    <w:qFormat/>
    <w:rPr>
      <w:color w:val="00000A"/>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pPr>
      <w:ind w:left="720"/>
      <w:contextualSpacing/>
    </w:p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Default">
    <w:name w:val="Default"/>
    <w:rsid w:val="005A599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Img101" Type="http://schemas.openxmlformats.org/officeDocument/2006/relationships/image" Target="media/awaaz101.png"/><Relationship Id="rIdImg102" Type="http://schemas.openxmlformats.org/officeDocument/2006/relationships/image" Target="media/awaaz102.png"/><Relationship Id="rIdImg103" Type="http://schemas.openxmlformats.org/officeDocument/2006/relationships/image" Target="media/awaaz103.png"/><Relationship Id="rIdImg104" Type="http://schemas.openxmlformats.org/officeDocument/2006/relationships/image" Target="media/awaaz104.png"/><Relationship Id="rIdImg105" Type="http://schemas.openxmlformats.org/officeDocument/2006/relationships/image" Target="media/awaaz105.png"/><Relationship Id="rIdImg106" Type="http://schemas.openxmlformats.org/officeDocument/2006/relationships/image" Target="media/awaaz106.png"/><Relationship Id="rIdImg107" Type="http://schemas.openxmlformats.org/officeDocument/2006/relationships/image" Target="media/awaaz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7FD33-C713-48EC-A17D-3D5E54F30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619</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Format for PBS</vt:lpstr>
    </vt:vector>
  </TitlesOfParts>
  <Company>PCCOE</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PBS</dc:title>
  <dc:subject>TE IT</dc:subject>
  <dc:creator>Nielsh J Uke</dc:creator>
  <cp:lastModifiedBy>Dr Priya Nerkar</cp:lastModifiedBy>
  <cp:revision>2</cp:revision>
  <cp:lastPrinted>2015-03-14T00:11:00Z</cp:lastPrinted>
  <dcterms:created xsi:type="dcterms:W3CDTF">2026-10-22T06:16:00Z</dcterms:created>
  <dcterms:modified xsi:type="dcterms:W3CDTF">2026-10-22T06:16:00Z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PCCOE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version">
    <vt:lpwstr>1</vt:lpwstr>
  </property>
  <property fmtid="{D5CDD505-2E9C-101B-9397-08002B2CF9AE}" pid="10" name="KSOProductBuildVer">
    <vt:lpwstr>1033-12.2.0.22549</vt:lpwstr>
  </property>
  <property fmtid="{D5CDD505-2E9C-101B-9397-08002B2CF9AE}" pid="11" name="ICV">
    <vt:lpwstr>8A5D0C546DA44E0B924A17C787AB552B_12</vt:lpwstr>
  </property>
</Properties>
</file>