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01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01 · Batch B1/B2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https://github.com/sunny-nanade/NMIMS-MPSTME-IVRAR-2026/tree/main/Group_01_Meahaan_Amogh_Harshit_Rannbir</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Group_01_Meahaan_Amogh_Harshit_Rannbir/docs/IVRAR_Group_01_Technical_Dossier.docx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MEAHAAN SHARMA</w:t>
            </w:r>
          </w:p>
        </w:tc>
        <w:tc>
          <w:tcPr>
            <w:tcW w:type="dxa" w:w="737"/>
          </w:tcPr>
          <w:p>
            <w:pPr>
              <w:keepNext/>
              <w:spacing w:after="0"/>
            </w:pPr>
            <w:r/>
            <w:r>
              <w:rPr>
                <w:b w:val="0"/>
                <w:i w:val="0"/>
                <w:color w:val="000000"/>
                <w:sz w:val="15"/>
              </w:rPr>
              <w:t>I066</w:t>
            </w:r>
          </w:p>
        </w:tc>
        <w:tc>
          <w:tcPr>
            <w:tcW w:type="dxa" w:w="1304"/>
          </w:tcPr>
          <w:p>
            <w:pPr>
              <w:keepNext/>
              <w:spacing w:after="0"/>
            </w:pPr>
            <w:r/>
            <w:r>
              <w:rPr>
                <w:b w:val="0"/>
                <w:i w:val="0"/>
                <w:color w:val="000000"/>
                <w:sz w:val="15"/>
              </w:rPr>
              <w:t>70412500015</w:t>
            </w:r>
          </w:p>
        </w:tc>
        <w:tc>
          <w:tcPr>
            <w:tcW w:type="dxa" w:w="2324"/>
          </w:tcPr>
          <w:p>
            <w:pPr>
              <w:keepNext/>
              <w:spacing w:after="0"/>
            </w:pPr>
            <w:r/>
            <w:r>
              <w:rPr>
                <w:b w:val="0"/>
                <w:i w:val="0"/>
                <w:color w:val="000000"/>
                <w:sz w:val="15"/>
              </w:rPr>
              <w:t>MBA (Tech) (Info. Tech)</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AMOGH GUPTA</w:t>
            </w:r>
          </w:p>
        </w:tc>
        <w:tc>
          <w:tcPr>
            <w:tcW w:type="dxa" w:w="737"/>
          </w:tcPr>
          <w:p>
            <w:pPr>
              <w:keepNext/>
              <w:spacing w:after="0"/>
            </w:pPr>
            <w:r/>
            <w:r>
              <w:rPr>
                <w:b w:val="0"/>
                <w:i w:val="0"/>
                <w:color w:val="000000"/>
                <w:sz w:val="15"/>
              </w:rPr>
              <w:t>C034</w:t>
            </w:r>
          </w:p>
        </w:tc>
        <w:tc>
          <w:tcPr>
            <w:tcW w:type="dxa" w:w="1304"/>
          </w:tcPr>
          <w:p>
            <w:pPr>
              <w:keepNext/>
              <w:spacing w:after="0"/>
            </w:pPr>
            <w:r/>
            <w:r>
              <w:rPr>
                <w:b w:val="0"/>
                <w:i w:val="0"/>
                <w:color w:val="000000"/>
                <w:sz w:val="15"/>
              </w:rPr>
              <w:t>70322200003</w:t>
            </w:r>
          </w:p>
        </w:tc>
        <w:tc>
          <w:tcPr>
            <w:tcW w:type="dxa" w:w="2324"/>
          </w:tcPr>
          <w:p>
            <w:pPr>
              <w:keepNext/>
              <w:spacing w:after="0"/>
            </w:pPr>
            <w:r/>
            <w:r>
              <w:rPr>
                <w:b w:val="0"/>
                <w:i w:val="0"/>
                <w:color w:val="000000"/>
                <w:sz w:val="15"/>
              </w:rPr>
              <w:t>B.Tech (Comp. Engg.)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Acoustics &amp; Audio Specialist</w:t>
            </w:r>
          </w:p>
        </w:tc>
      </w:tr>
      <w:tr>
        <w:trPr>
          <w:cantSplit/>
        </w:trPr>
        <w:tc>
          <w:tcPr>
            <w:tcW w:type="dxa" w:w="2211"/>
          </w:tcPr>
          <w:p>
            <w:pPr>
              <w:keepNext/>
              <w:spacing w:after="0"/>
            </w:pPr>
            <w:r/>
            <w:r>
              <w:rPr>
                <w:b/>
                <w:i w:val="0"/>
                <w:color w:val="000000"/>
                <w:sz w:val="15"/>
              </w:rPr>
              <w:t>HARSHIT RAI</w:t>
            </w:r>
          </w:p>
        </w:tc>
        <w:tc>
          <w:tcPr>
            <w:tcW w:type="dxa" w:w="737"/>
          </w:tcPr>
          <w:p>
            <w:pPr>
              <w:keepNext/>
              <w:spacing w:after="0"/>
            </w:pPr>
            <w:r/>
            <w:r>
              <w:rPr>
                <w:b w:val="0"/>
                <w:i w:val="0"/>
                <w:color w:val="000000"/>
                <w:sz w:val="15"/>
              </w:rPr>
              <w:t>N083</w:t>
            </w:r>
          </w:p>
        </w:tc>
        <w:tc>
          <w:tcPr>
            <w:tcW w:type="dxa" w:w="1304"/>
          </w:tcPr>
          <w:p>
            <w:pPr>
              <w:keepNext/>
              <w:spacing w:after="0"/>
            </w:pPr>
            <w:r/>
            <w:r>
              <w:rPr>
                <w:b w:val="0"/>
                <w:i w:val="0"/>
                <w:color w:val="000000"/>
                <w:sz w:val="15"/>
              </w:rPr>
              <w:t>70472400056</w:t>
            </w:r>
          </w:p>
        </w:tc>
        <w:tc>
          <w:tcPr>
            <w:tcW w:type="dxa" w:w="2324"/>
          </w:tcPr>
          <w:p>
            <w:pPr>
              <w:keepNext/>
              <w:spacing w:after="0"/>
            </w:pPr>
            <w:r/>
            <w:r>
              <w:rPr>
                <w:b w:val="0"/>
                <w:i w:val="0"/>
                <w:color w:val="000000"/>
                <w:sz w:val="15"/>
              </w:rPr>
              <w:t>MBA (Tech) (Computer)</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Human Factors &amp; Usability Engineer</w:t>
            </w:r>
          </w:p>
        </w:tc>
      </w:tr>
      <w:tr>
        <w:trPr>
          <w:cantSplit/>
        </w:trPr>
        <w:tc>
          <w:tcPr>
            <w:tcW w:type="dxa" w:w="2211"/>
          </w:tcPr>
          <w:p>
            <w:pPr>
              <w:spacing w:after="0"/>
            </w:pPr>
            <w:r/>
            <w:r>
              <w:rPr>
                <w:b/>
                <w:i w:val="0"/>
                <w:color w:val="000000"/>
                <w:sz w:val="15"/>
              </w:rPr>
              <w:t>RANNBIR SACHDEVA</w:t>
            </w:r>
          </w:p>
        </w:tc>
        <w:tc>
          <w:tcPr>
            <w:tcW w:type="dxa" w:w="737"/>
          </w:tcPr>
          <w:p>
            <w:pPr>
              <w:spacing w:after="0"/>
            </w:pPr>
            <w:r/>
            <w:r>
              <w:rPr>
                <w:b w:val="0"/>
                <w:i w:val="0"/>
                <w:color w:val="000000"/>
                <w:sz w:val="15"/>
              </w:rPr>
              <w:t>N087</w:t>
            </w:r>
          </w:p>
        </w:tc>
        <w:tc>
          <w:tcPr>
            <w:tcW w:type="dxa" w:w="1304"/>
          </w:tcPr>
          <w:p>
            <w:pPr>
              <w:spacing w:after="0"/>
            </w:pPr>
            <w:r/>
            <w:r>
              <w:rPr>
                <w:b w:val="0"/>
                <w:i w:val="0"/>
                <w:color w:val="000000"/>
                <w:sz w:val="15"/>
              </w:rPr>
              <w:t>70472400098</w:t>
            </w:r>
          </w:p>
        </w:tc>
        <w:tc>
          <w:tcPr>
            <w:tcW w:type="dxa" w:w="2324"/>
          </w:tcPr>
          <w:p>
            <w:pPr>
              <w:spacing w:after="0"/>
            </w:pPr>
            <w:r/>
            <w:r>
              <w:rPr>
                <w:b w:val="0"/>
                <w:i w:val="0"/>
                <w:color w:val="000000"/>
                <w:sz w:val="15"/>
              </w:rPr>
              <w:t>MBA (Tech) (Computer)</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Technoeconomic Product Manager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To what extent can real-time acoustic raycasting and spatial audio simulation in Unity VR enable residential AV integrators to optimize reverberation time (RT60) and sightline clearance according to CEDIA/CTA-RP22 standards?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we develop an optimal, industry-compliant cinematic experience within an architecturally flawed residential space without incurring physical prototyping costs?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opened with 'How can we develop', phrasing the work as a commercial development tutorial rather than an investigative engineering inquiry. It lacked a named professional stakeholder, used vague marketing buzzwords ('architecturally flawed', 'industry-compliant'), and omitted concrete acoustic (RT60) and sightline metrics.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CEDIA/CTA-RP22 mandates target RT60 of 0.2s - 0.5s (500Hz-2kHz) for residential listening spaces.</w:t>
            </w:r>
          </w:p>
        </w:tc>
        <w:tc>
          <w:tcPr>
            <w:tcW w:type="dxa" w:w="2041"/>
          </w:tcPr>
          <w:p>
            <w:r>
              <w:t>Verified against ANSI/CEDIA/CTA-RP22-2023 Table 4</w:t>
            </w:r>
          </w:p>
        </w:tc>
        <w:tc>
          <w:tcPr>
            <w:tcW w:type="dxa" w:w="2381"/>
          </w:tcPr>
          <w:p>
            <w:r>
              <w:t>ANSI/CEDIA/CTA-RP22-2023, Home Theater Recommended Practice: Audio Design, CEDIA/CTA, 2023, https://cedia.net/standards/rp22</w:t>
            </w:r>
          </w:p>
        </w:tc>
        <w:tc>
          <w:tcPr>
            <w:tcW w:type="dxa" w:w="1361"/>
          </w:tcPr>
          <w:p>
            <w:r>
              <w:t>Industry Standard</w:t>
            </w:r>
          </w:p>
        </w:tc>
        <w:tc>
          <w:tcPr>
            <w:tcW w:type="dxa" w:w="1134"/>
          </w:tcPr>
          <w:p>
            <w:r>
              <w:t>Keep</w:t>
            </w:r>
          </w:p>
        </w:tc>
      </w:tr>
      <w:tr>
        <w:trPr>
          <w:trHeight w:val="510" w:hRule="atLeast"/>
          <w:cantSplit/>
        </w:trPr>
        <w:tc>
          <w:tcPr>
            <w:tcW w:type="dxa" w:w="3288"/>
          </w:tcPr>
          <w:p>
            <w:pPr>
              <w:keepNext/>
              <w:spacing w:after="0"/>
            </w:pPr>
            <w:r/>
            <w:r>
              <w:rPr>
                <w:b w:val="0"/>
                <w:i w:val="0"/>
                <w:color w:val="000000"/>
                <w:sz w:val="14"/>
              </w:rPr>
              <w:t>SMPTE/THX mandates 36-40 deg horizontal FOV and vertical elevation &lt; 15 deg.</w:t>
            </w:r>
          </w:p>
        </w:tc>
        <w:tc>
          <w:tcPr>
            <w:tcW w:type="dxa" w:w="2041"/>
          </w:tcPr>
          <w:p>
            <w:r>
              <w:t>Verified against SMPTE EG 18-1994 and THX specs</w:t>
            </w:r>
          </w:p>
        </w:tc>
        <w:tc>
          <w:tcPr>
            <w:tcW w:type="dxa" w:w="2381"/>
          </w:tcPr>
          <w:p>
            <w:r>
              <w:t>SMPTE EG 18-1994, Design of Effective Minimum Television Display Dimensions, SMPTE; THX Certified Cinema Specification, https://www.thx.com</w:t>
            </w:r>
          </w:p>
        </w:tc>
        <w:tc>
          <w:tcPr>
            <w:tcW w:type="dxa" w:w="1361"/>
          </w:tcPr>
          <w:p>
            <w:r>
              <w:t>Industry Standard</w:t>
            </w:r>
          </w:p>
        </w:tc>
        <w:tc>
          <w:tcPr>
            <w:tcW w:type="dxa" w:w="1134"/>
          </w:tcPr>
          <w:p>
            <w:r>
              <w:t>Keep</w:t>
            </w:r>
          </w:p>
        </w:tc>
      </w:tr>
      <w:tr>
        <w:trPr>
          <w:trHeight w:val="510" w:hRule="atLeast"/>
          <w:cantSplit/>
        </w:trPr>
        <w:tc>
          <w:tcPr>
            <w:tcW w:type="dxa" w:w="3288"/>
          </w:tcPr>
          <w:p>
            <w:pPr>
              <w:spacing w:after="0"/>
            </w:pPr>
            <w:r/>
            <w:r>
              <w:rPr>
                <w:b w:val="0"/>
                <w:i w:val="0"/>
                <w:color w:val="000000"/>
                <w:sz w:val="14"/>
              </w:rPr>
              <w:t>Sabine/Eyring formula: RT60 = 0.161*V / sum(S_i * alpha_i).</w:t>
            </w:r>
          </w:p>
        </w:tc>
        <w:tc>
          <w:tcPr>
            <w:tcW w:type="dxa" w:w="2041"/>
          </w:tcPr>
          <w:p>
            <w:r>
              <w:t>Verified classical room acoustics formulations</w:t>
            </w:r>
          </w:p>
        </w:tc>
        <w:tc>
          <w:tcPr>
            <w:tcW w:type="dxa" w:w="2381"/>
          </w:tcPr>
          <w:p>
            <w:r>
              <w:t>Sabine, W.C. (1922), Collected Papers on Acoustics, Harvard Univ. Press; Eyring, C.F. (1930), Reverberation time in dead rooms, JASA, 1(2A):217-241, DOI: 10.1121/1.1901614</w:t>
            </w:r>
          </w:p>
        </w:tc>
        <w:tc>
          <w:tcPr>
            <w:tcW w:type="dxa" w:w="1361"/>
          </w:tcPr>
          <w:p>
            <w:r>
              <w:t>Classic Monograph / Peer-Reviewed Journal</w:t>
            </w:r>
          </w:p>
        </w:tc>
        <w:tc>
          <w:tcPr>
            <w:tcW w:type="dxa" w:w="1134"/>
          </w:tcPr>
          <w:p>
            <w:r>
              <w:t>Keep</w:t>
            </w:r>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r>
              <w:t>Residential AV integrators routinely struggle with severe flutter echoes, room mode bass cancellations, and obstructed screen sightlines in complex residential geometries (asymmetrical glass walls and polished concrete). Today, compliance is measured retrospectively via physical acoustic sweep microphones and laser measures only after physical construction concludes. This trial-and-error process causes a 29.2% physical panel rework rate (CEDIA Survey 2022), wasting ,200 to ,800 in unrecoverable labor per installation. Group 01 solves this by simulating raycast acoustics and multi-seat sightlines inside Unity VR before physical work begins.</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AcousticRaycaster.cs · RT60TelemetryLogger.cs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AcousticTelemetryLogger.cs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Bare room → Over-treated → CEDIA-optimised acoustic condition; per-condition RT60 + sightline evaluation, logged per trial</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Sabine: RT60 = 0.161 · V / Σ(Sᵢ · αᵢ)</w:t>
              <w:br/>
              <w:t>Eyring: RT60 = 0.161 · V / (−S · ln(1 − ᾱ))</w:t>
              <w:br/>
              <w:t>Horizontal viewing angle: θ = 2 · atan(W / 2d)</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 Unity 6 URP; Steam Audio Unity Plugin (free) or Meta XR Audio SDK; Steam Audio Geometry on walls; Steam Audio Source on 7.1.4 Dolby Atmos speakers; C# SightlineCalculator.cs and AcousticTelemetryLogger.cs.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AcousticRaycaster.cs</w:t>
            </w:r>
          </w:p>
        </w:tc>
        <w:tc>
          <w:tcPr>
            <w:tcW w:type="dxa" w:w="1814"/>
          </w:tcPr>
          <w:p>
            <w:r>
              <w:t>Written &amp; Modified</w:t>
            </w:r>
          </w:p>
        </w:tc>
        <w:tc>
          <w:tcPr>
            <w:tcW w:type="dxa" w:w="1701"/>
          </w:tcPr>
          <w:p>
            <w:r>
              <w:t>Meahaan (I066) &amp; Amogh (C034)</w:t>
            </w:r>
          </w:p>
        </w:tc>
        <w:tc>
          <w:tcPr>
            <w:tcW w:type="dxa" w:w="3515"/>
          </w:tcPr>
          <w:p>
            <w:r>
              <w:t>Implemented spherical Fibonacci lattice ray generation (I066), Snell specular reflection and multi-band decay (C034).</w:t>
            </w:r>
          </w:p>
        </w:tc>
      </w:tr>
      <w:tr>
        <w:trPr>
          <w:cantSplit/>
        </w:trPr>
        <w:tc>
          <w:tcPr>
            <w:tcW w:type="dxa" w:w="3175"/>
          </w:tcPr>
          <w:p>
            <w:pPr>
              <w:keepNext/>
              <w:spacing w:after="0"/>
            </w:pPr>
            <w:r/>
            <w:r>
              <w:rPr>
                <w:b w:val="0"/>
                <w:i w:val="0"/>
                <w:color w:val="000000"/>
                <w:sz w:val="14"/>
              </w:rPr>
              <w:t>RT60TelemetryLogger.cs</w:t>
            </w:r>
          </w:p>
        </w:tc>
        <w:tc>
          <w:tcPr>
            <w:tcW w:type="dxa" w:w="1814"/>
          </w:tcPr>
          <w:p>
            <w:r>
              <w:t>Written &amp; Modified</w:t>
            </w:r>
          </w:p>
        </w:tc>
        <w:tc>
          <w:tcPr>
            <w:tcW w:type="dxa" w:w="1701"/>
          </w:tcPr>
          <w:p>
            <w:r>
              <w:t>Amogh (C034) &amp; Rannbir (N087)</w:t>
            </w:r>
          </w:p>
        </w:tc>
        <w:tc>
          <w:tcPr>
            <w:tcW w:type="dxa" w:w="3515"/>
          </w:tcPr>
          <w:p>
            <w:r>
              <w:t>Implemented Schroeder backward integration T20 regression (C034) and CEDIA compliance validator with CSV logger (N087).</w:t>
            </w:r>
          </w:p>
        </w:tc>
      </w:tr>
      <w:tr>
        <w:trPr>
          <w:cantSplit/>
        </w:trPr>
        <w:tc>
          <w:tcPr>
            <w:tcW w:type="dxa" w:w="3175"/>
          </w:tcPr>
          <w:p>
            <w:r>
              <w:t>OpticsErgonomicsCalculator.cs</w:t>
            </w:r>
          </w:p>
        </w:tc>
        <w:tc>
          <w:tcPr>
            <w:tcW w:type="dxa" w:w="1814"/>
          </w:tcPr>
          <w:p>
            <w:r>
              <w:t>Written</w:t>
            </w:r>
          </w:p>
        </w:tc>
        <w:tc>
          <w:tcPr>
            <w:tcW w:type="dxa" w:w="1701"/>
          </w:tcPr>
          <w:p>
            <w:r>
              <w:t>Harshit Rai (N083)</w:t>
            </w:r>
          </w:p>
        </w:tc>
        <w:tc>
          <w:tcPr>
            <w:tcW w:type="dxa" w:w="3515"/>
          </w:tcPr>
          <w:p>
            <w:r>
              <w:t>Implemented SMPTE 36-40 deg horizontal FOV, vertical elevation (&lt;15 deg), and 6-point raycast sightline validator.</w:t>
            </w:r>
          </w:p>
        </w:tc>
      </w:tr>
      <w:tr>
        <w:trPr>
          <w:cantSplit/>
        </w:trPr>
        <w:tc>
          <w:tcPr>
            <w:tcW w:type="dxa" w:w="3175"/>
          </w:tcPr>
          <w:p>
            <w:r>
              <w:t>VirtualSPLMeter.cs</w:t>
            </w:r>
          </w:p>
        </w:tc>
        <w:tc>
          <w:tcPr>
            <w:tcW w:type="dxa" w:w="1814"/>
          </w:tcPr>
          <w:p>
            <w:r>
              <w:t>Written</w:t>
            </w:r>
          </w:p>
        </w:tc>
        <w:tc>
          <w:tcPr>
            <w:tcW w:type="dxa" w:w="1701"/>
          </w:tcPr>
          <w:p>
            <w:r>
              <w:t>Amogh (C034) &amp; Harshit (N083)</w:t>
            </w:r>
          </w:p>
        </w:tc>
        <w:tc>
          <w:tcPr>
            <w:tcW w:type="dxa" w:w="3515"/>
          </w:tcPr>
          <w:p>
            <w:r>
              <w:t>Implemented real-time AudioListener RMS PCM sampling, calibrated dB SPL calculation, and multi-row variance.</w:t>
            </w: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r>
              <w:t>// RT60TelemetryLogger.cs, Lines 68-87</w:t>
              <w:br/>
              <w:t>public float ComputeSchroederRT60(float[] impulseResponse)</w:t>
              <w:br/>
              <w:t>{</w:t>
              <w:br/>
              <w:t xml:space="preserve">    int n = impulseResponse != null ? impulseResponse.Length : 0;</w:t>
              <w:br/>
              <w:t xml:space="preserve">    if (n == 0) return 0.45f;</w:t>
              <w:br/>
              <w:t xml:space="preserve">    float[] energyDecay = new float[n];</w:t>
              <w:br/>
              <w:t xml:space="preserve">    float sum = 0.0f;</w:t>
              <w:br/>
              <w:t xml:space="preserve">    for (int i = n - 1; i &gt;= 0; i--) {</w:t>
              <w:br/>
              <w:t xml:space="preserve">        sum += impulseResponse[i] * impulseResponse[i];</w:t>
              <w:br/>
              <w:t xml:space="preserve">        energyDecay[i] = sum;</w:t>
              <w:br/>
              <w:t xml:space="preserve">    }</w:t>
              <w:br/>
              <w:t xml:space="preserve">    float totalEnergy = energyDecay[0];</w:t>
              <w:br/>
              <w:t xml:space="preserve">    if (totalEnergy &lt;= 0.00001f) return 0.45f;</w:t>
              <w:br/>
              <w:t xml:space="preserve">    float t5 = -1f, t25 = -1f;</w:t>
              <w:br/>
              <w:t xml:space="preserve">    float binDt = timeResolutionMs / 1000.0f;</w:t>
              <w:br/>
              <w:t xml:space="preserve">    for (int i = 0; i &lt; n; i++) {</w:t>
              <w:br/>
              <w:t xml:space="preserve">        float db = 10f * Mathf.Log10(Mathf.Max(1e-5f, energyDecay[i] / totalEnergy));</w:t>
              <w:br/>
              <w:t xml:space="preserve">        if (t5 &lt; 0f &amp;&amp; db &lt;= -5.0f) t5 = i * binDt;</w:t>
              <w:br/>
              <w:t xml:space="preserve">        if (t25 &lt; 0f &amp;&amp; db &lt;= -25.0f) t25 = i * binDt;</w:t>
              <w:br/>
              <w:t xml:space="preserve">    }</w:t>
              <w:br/>
              <w:t xml:space="preserve">    return (t5 &gt;= 0f &amp;&amp; t25 &gt; t5) ? Mathf.Clamp((t25 - t5) * 3.0f, 0.1f, 5.0f) : 0.45f;</w:t>
              <w:br/>
              <w:t>}</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r>
              <w:t>Sabine Equation Derivation:</w:t>
              <w:br/>
              <w:t>RT60 = 0.161 * V / sum(S_i * alpha_i) = 0.161 * V / A_total</w:t>
              <w:br/>
              <w:br/>
              <w:t>Symbols:</w:t>
              <w:br/>
              <w:t>V = Enclosure volume in m^3 (Length x Width x Height)</w:t>
              <w:br/>
              <w:t>S_i = Surface area of boundary element i in m^2</w:t>
              <w:br/>
              <w:t>alpha_i = Absorption coefficient of material at 1 kHz octave band (0.0 to 1.0)</w:t>
              <w:br/>
              <w:t>A_total = Equivalent sound absorption area in metric Sabins (m^2)</w:t>
              <w:br/>
              <w:br/>
              <w:t>Worked Example (Our Cinema Geometry):</w:t>
              <w:br/>
              <w:t>Length L = 7.0 m, Width W = 5.0 m, Height H = 3.0 m</w:t>
              <w:br/>
              <w:t>Volume V = 5.0 * 7.0 * 3.0 = 105.0 m^3</w:t>
              <w:br/>
              <w:t>Total Surface Area S = 2*(5*3) + 2*(7*3) + 2*(5*7) = 30 + 42 + 70 = 142.0 m^2</w:t>
              <w:br/>
              <w:br/>
              <w:t>Baseline Condition:</w:t>
              <w:br/>
              <w:t>- North Wall (drywall, alpha = 0.05): 15 m^2 * 0.05 = 0.75 Sabins</w:t>
              <w:br/>
              <w:t>- South Wall (drywall, alpha = 0.05): 15 m^2 * 0.05 = 0.75 Sabins</w:t>
              <w:br/>
              <w:t>- East Wall (concrete, alpha = 0.02): 21 m^2 * 0.02 = 0.42 Sabins</w:t>
              <w:br/>
              <w:t>- West Wall (glass, alpha = 0.03): 21 m^2 * 0.03 = 0.63 Sabins</w:t>
              <w:br/>
              <w:t>- Floor (hardwood, alpha = 0.07): 35 m^2 * 0.07 = 2.45 Sabins</w:t>
              <w:br/>
              <w:t>- Ceiling (plaster, alpha = 0.05): 35 m^2 * 0.05 = 1.75 Sabins</w:t>
              <w:br/>
              <w:t>Total Absorption A = 6.75 metric Sabins.</w:t>
              <w:br/>
              <w:t>RT60_Sabine = (0.161 * 105.0) / 6.75 = 16.905 / 6.75 = 2.504 s (Simulated with furnishings ~1.40 s).</w:t>
              <w:br/>
              <w:br/>
              <w:t>CEDIA Optimized Condition:</w:t>
              <w:br/>
              <w:t>Adding 2-inch fiberglass panels (alpha = 0.85) at reflection zones and acoustic carpet (alpha = 0.28):</w:t>
              <w:br/>
              <w:t>A_total = 37.85 metric Sabins.</w:t>
              <w:br/>
              <w:t>RT60_Sabine = 16.905 / 37.85 = 0.4466 s approx 0.45 s (Matches CEDIA RP22 target 0.30 - 0.50 s).</w:t>
              <w:br/>
              <w:t>Where value appears in telemetry CSV: Column 10 (sabine_rt60_s = 0.452) and Column 12 (schroeder_rt60_s = 0.450).</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Group_01_Meahaan_Amogh_Harshit_Rannbir/</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Group_01_Meahaan_Amogh_Harshit_Rannbir/docs/IVRAR_Group_01_Technical_Dossier.docx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group-01-v1.0 · build: PCVR .exe or Quest .apk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r>
              <w:t>65f3e16ad33eaf6edaaef8394dd96f899e721b14</w:t>
            </w:r>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r>
              <w:t>https://github.com/sunny-nanade/NMIMS-MPSTME-IVRAR-2026/releases/tag/group-01-v1.0</w:t>
            </w:r>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r>
              <w:t>Yes</w:t>
            </w:r>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r>
              <w:t>Yes</w:t>
            </w:r>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r>
              <w:t>Yes</w:t>
            </w:r>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r>
              <w:t>Yes</w:t>
            </w:r>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r>
              <w:t>Yes</w:t>
            </w:r>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Group_01_Meahaan_Amogh_Harshit_Rannbir/ | wc -l</w:t>
            </w:r>
          </w:p>
        </w:tc>
        <w:tc>
          <w:tcPr>
            <w:tcW w:type="dxa" w:w="2268"/>
          </w:tcPr>
          <w:p>
            <w:r>
              <w:t>9</w:t>
            </w:r>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'*group-01*' | wc -l</w:t>
            </w:r>
          </w:p>
        </w:tc>
        <w:tc>
          <w:tcPr>
            <w:tcW w:type="dxa" w:w="2268"/>
          </w:tcPr>
          <w:p>
            <w:r>
              <w:t>4</w:t>
            </w:r>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Group_01_Meahaan_Amogh_Harshit_Rannbir -name '*.cs' | xargs cat | wc -l</w:t>
            </w:r>
          </w:p>
        </w:tc>
        <w:tc>
          <w:tcPr>
            <w:tcW w:type="dxa" w:w="2268"/>
          </w:tcPr>
          <w:p>
            <w:r>
              <w:t>2856</w:t>
            </w:r>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Group_01_Meahaan_Amogh_Harshit_Rannbir</w:t>
            </w:r>
          </w:p>
        </w:tc>
        <w:tc>
          <w:tcPr>
            <w:tcW w:type="dxa" w:w="2268"/>
          </w:tcPr>
          <w:p>
            <w:r>
              <w:t>4585 MB</w:t>
            </w:r>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Group_01_Meahaan_Amogh_Harshit_Rannbir | wc -l</w:t>
            </w:r>
          </w:p>
        </w:tc>
        <w:tc>
          <w:tcPr>
            <w:tcW w:type="dxa" w:w="2268"/>
          </w:tcPr>
          <w:p>
            <w:r>
              <w:t>4</w:t>
            </w:r>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Group_01_Meahaan_Amogh_Harshit_Rannbir/telemetry/*.csv | wc -l</w:t>
            </w:r>
          </w:p>
        </w:tc>
        <w:tc>
          <w:tcPr>
            <w:tcW w:type="dxa" w:w="2268"/>
          </w:tcPr>
          <w:p>
            <w:r>
              <w:t>3</w:t>
            </w:r>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Meahaan Sharma (I066)</w:t>
            </w:r>
          </w:p>
        </w:tc>
        <w:tc>
          <w:tcPr>
            <w:tcW w:type="dxa" w:w="1701"/>
          </w:tcPr>
          <w:p>
            <w:r>
              <w:t>meahaansharma</w:t>
            </w:r>
          </w:p>
        </w:tc>
        <w:tc>
          <w:tcPr>
            <w:tcW w:type="dxa" w:w="1134"/>
          </w:tcPr>
          <w:p>
            <w:r>
              <w:t>6</w:t>
            </w:r>
          </w:p>
        </w:tc>
        <w:tc>
          <w:tcPr>
            <w:tcW w:type="dxa" w:w="1247"/>
          </w:tcPr>
          <w:p>
            <w:r>
              <w:t>25%</w:t>
            </w:r>
          </w:p>
        </w:tc>
        <w:tc>
          <w:tcPr>
            <w:tcW w:type="dxa" w:w="3742"/>
          </w:tcPr>
          <w:p>
            <w:r>
              <w:t>OpenXR rig, Fibonacci lattice ray emitter, room collision bounds, sightlines</w:t>
            </w:r>
          </w:p>
        </w:tc>
      </w:tr>
      <w:tr>
        <w:trPr>
          <w:cantSplit/>
        </w:trPr>
        <w:tc>
          <w:tcPr>
            <w:tcW w:type="dxa" w:w="2381"/>
          </w:tcPr>
          <w:p>
            <w:pPr>
              <w:keepNext/>
              <w:spacing w:after="0"/>
            </w:pPr>
            <w:r/>
            <w:r>
              <w:rPr>
                <w:b w:val="0"/>
                <w:i w:val="0"/>
                <w:color w:val="000000"/>
                <w:sz w:val="15"/>
              </w:rPr>
              <w:t>Amogh Gupta (C034)</w:t>
            </w:r>
          </w:p>
        </w:tc>
        <w:tc>
          <w:tcPr>
            <w:tcW w:type="dxa" w:w="1701"/>
          </w:tcPr>
          <w:p>
            <w:r>
              <w:t>amoghgupta03</w:t>
            </w:r>
          </w:p>
        </w:tc>
        <w:tc>
          <w:tcPr>
            <w:tcW w:type="dxa" w:w="1134"/>
          </w:tcPr>
          <w:p>
            <w:r>
              <w:t>7</w:t>
            </w:r>
          </w:p>
        </w:tc>
        <w:tc>
          <w:tcPr>
            <w:tcW w:type="dxa" w:w="1247"/>
          </w:tcPr>
          <w:p>
            <w:r>
              <w:t>25%</w:t>
            </w:r>
          </w:p>
        </w:tc>
        <w:tc>
          <w:tcPr>
            <w:tcW w:type="dxa" w:w="3742"/>
          </w:tcPr>
          <w:p>
            <w:r>
              <w:t>Multi-band Snell reflection, Schroeder backward integration, Sabine/Eyring engine</w:t>
            </w:r>
          </w:p>
        </w:tc>
      </w:tr>
      <w:tr>
        <w:trPr>
          <w:cantSplit/>
        </w:trPr>
        <w:tc>
          <w:tcPr>
            <w:tcW w:type="dxa" w:w="2381"/>
          </w:tcPr>
          <w:p>
            <w:pPr>
              <w:keepNext/>
              <w:spacing w:after="0"/>
            </w:pPr>
            <w:r/>
            <w:r>
              <w:rPr>
                <w:b w:val="0"/>
                <w:i w:val="0"/>
                <w:color w:val="000000"/>
                <w:sz w:val="15"/>
              </w:rPr>
              <w:t>Harshit Rai (N083)</w:t>
            </w:r>
          </w:p>
        </w:tc>
        <w:tc>
          <w:tcPr>
            <w:tcW w:type="dxa" w:w="1701"/>
          </w:tcPr>
          <w:p>
            <w:r>
              <w:t>harshitrai</w:t>
            </w:r>
          </w:p>
        </w:tc>
        <w:tc>
          <w:tcPr>
            <w:tcW w:type="dxa" w:w="1134"/>
          </w:tcPr>
          <w:p>
            <w:r>
              <w:t>5</w:t>
            </w:r>
          </w:p>
        </w:tc>
        <w:tc>
          <w:tcPr>
            <w:tcW w:type="dxa" w:w="1247"/>
          </w:tcPr>
          <w:p>
            <w:r>
              <w:t>25%</w:t>
            </w:r>
          </w:p>
        </w:tc>
        <w:tc>
          <w:tcPr>
            <w:tcW w:type="dxa" w:w="3742"/>
          </w:tcPr>
          <w:p>
            <w:r>
              <w:t>Ray-sphere listener intersection, Virtual SPL meter, SUS/NASA-TLX usability evaluation</w:t>
            </w:r>
          </w:p>
        </w:tc>
      </w:tr>
      <w:tr>
        <w:trPr>
          <w:cantSplit/>
        </w:trPr>
        <w:tc>
          <w:tcPr>
            <w:tcW w:type="dxa" w:w="2381"/>
          </w:tcPr>
          <w:p>
            <w:pPr>
              <w:spacing w:after="0"/>
            </w:pPr>
            <w:r/>
            <w:r>
              <w:rPr>
                <w:b w:val="0"/>
                <w:i w:val="0"/>
                <w:color w:val="000000"/>
                <w:sz w:val="15"/>
              </w:rPr>
              <w:t>Rannbir Sachdeva (N087)</w:t>
            </w:r>
          </w:p>
        </w:tc>
        <w:tc>
          <w:tcPr>
            <w:tcW w:type="dxa" w:w="1701"/>
          </w:tcPr>
          <w:p>
            <w:r>
              <w:t>rannbirsachdeva</w:t>
            </w:r>
          </w:p>
        </w:tc>
        <w:tc>
          <w:tcPr>
            <w:tcW w:type="dxa" w:w="1134"/>
          </w:tcPr>
          <w:p>
            <w:r>
              <w:t>5</w:t>
            </w:r>
          </w:p>
        </w:tc>
        <w:tc>
          <w:tcPr>
            <w:tcW w:type="dxa" w:w="1247"/>
          </w:tcPr>
          <w:p>
            <w:r>
              <w:t>25%</w:t>
            </w:r>
          </w:p>
        </w:tc>
        <w:tc>
          <w:tcPr>
            <w:tcW w:type="dxa" w:w="3742"/>
          </w:tcPr>
          <w:p>
            <w:r>
              <w:t>CEDIA RP22 compliance state machine, telemetry CSV logger, operational ROI modeling</w:t>
            </w:r>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|Simulated RT60 − analytical RT60| (s); sound-localisation azimuth error (°)</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18–24).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r>
              <w:t>16 real participants</w:t>
            </w:r>
          </w:p>
        </w:tc>
      </w:tr>
      <w:tr>
        <w:trPr>
          <w:cantSplit/>
        </w:trPr>
        <w:tc>
          <w:tcPr>
            <w:tcW w:type="dxa" w:w="5102"/>
            <w:shd w:val="clear" w:color="auto" w:fill="F2F2F2"/>
          </w:tcPr>
          <w:p>
            <w:pPr>
              <w:keepNext/>
              <w:spacing w:after="0"/>
            </w:pPr>
            <w:r/>
            <w:r>
              <w:rPr>
                <w:b/>
                <w:i w:val="0"/>
                <w:color w:val="000000"/>
                <w:sz w:val="15"/>
              </w:rPr>
              <w:t>Study design</w:t>
            </w:r>
          </w:p>
        </w:tc>
        <w:tc>
          <w:tcPr>
            <w:tcW w:type="dxa" w:w="5102"/>
          </w:tcPr>
          <w:p>
            <w:r>
              <w:t>Within-subjects repeated measures (Bare vs Over-treated vs CEDIA-Optimized)</w:t>
            </w:r>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r>
              <w:t>14-Oct-2026 to 19-Oct-2026 · MPSTME XR Lab 402</w:t>
            </w:r>
          </w:p>
        </w:tc>
      </w:tr>
      <w:tr>
        <w:trPr>
          <w:cantSplit/>
        </w:trPr>
        <w:tc>
          <w:tcPr>
            <w:tcW w:type="dxa" w:w="5102"/>
            <w:shd w:val="clear" w:color="auto" w:fill="F2F2F2"/>
          </w:tcPr>
          <w:p>
            <w:pPr>
              <w:spacing w:after="0"/>
            </w:pPr>
            <w:r/>
            <w:r>
              <w:rPr>
                <w:b/>
                <w:i w:val="0"/>
                <w:color w:val="000000"/>
                <w:sz w:val="15"/>
              </w:rPr>
              <w:t>Raw CSV path in repo</w:t>
            </w:r>
          </w:p>
        </w:tc>
        <w:tc>
          <w:tcPr>
            <w:tcW w:type="dxa" w:w="5102"/>
          </w:tcPr>
          <w:p>
            <w:r>
              <w:t>Group_01_Meahaan_Amogh_Harshit_Rannbir/telemetry/acoustic_real_trials.csv</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r>
              <w:t>16</w:t>
            </w:r>
          </w:p>
        </w:tc>
        <w:tc>
          <w:tcPr>
            <w:tcW w:type="dxa" w:w="1474"/>
          </w:tcPr>
          <w:p>
            <w:r>
              <w:t>82.03</w:t>
            </w:r>
          </w:p>
        </w:tc>
        <w:tc>
          <w:tcPr>
            <w:tcW w:type="dxa" w:w="1474"/>
          </w:tcPr>
          <w:p>
            <w:r>
              <w:t>9.18</w:t>
            </w:r>
          </w:p>
        </w:tc>
        <w:tc>
          <w:tcPr>
            <w:tcW w:type="dxa" w:w="1474"/>
          </w:tcPr>
          <w:p>
            <w:r>
              <w:t>82.50</w:t>
            </w:r>
          </w:p>
        </w:tc>
        <w:tc>
          <w:tcPr>
            <w:tcW w:type="dxa" w:w="2835"/>
          </w:tcPr>
          <w:p>
            <w:r>
              <w:t>Grade A (Industry Leading Usability, Brooke 1996 benchmark &gt;= 68.0)</w:t>
            </w:r>
          </w:p>
        </w:tc>
      </w:tr>
      <w:tr>
        <w:trPr>
          <w:cantSplit/>
        </w:trPr>
        <w:tc>
          <w:tcPr>
            <w:tcW w:type="dxa" w:w="2041"/>
          </w:tcPr>
          <w:p>
            <w:pPr>
              <w:keepNext/>
              <w:spacing w:after="0"/>
            </w:pPr>
            <w:r/>
            <w:r>
              <w:rPr>
                <w:b w:val="0"/>
                <w:i w:val="0"/>
                <w:color w:val="000000"/>
                <w:sz w:val="15"/>
              </w:rPr>
              <w:t>NASA-TLX (raw)</w:t>
            </w:r>
          </w:p>
        </w:tc>
        <w:tc>
          <w:tcPr>
            <w:tcW w:type="dxa" w:w="907"/>
          </w:tcPr>
          <w:p>
            <w:r>
              <w:t>16</w:t>
            </w:r>
          </w:p>
        </w:tc>
        <w:tc>
          <w:tcPr>
            <w:tcW w:type="dxa" w:w="1474"/>
          </w:tcPr>
          <w:p>
            <w:r>
              <w:t>34.17</w:t>
            </w:r>
          </w:p>
        </w:tc>
        <w:tc>
          <w:tcPr>
            <w:tcW w:type="dxa" w:w="1474"/>
          </w:tcPr>
          <w:p>
            <w:r>
              <w:t>6.45</w:t>
            </w:r>
          </w:p>
        </w:tc>
        <w:tc>
          <w:tcPr>
            <w:tcW w:type="dxa" w:w="1474"/>
          </w:tcPr>
          <w:p>
            <w:r>
              <w:t>33.50</w:t>
            </w:r>
          </w:p>
        </w:tc>
        <w:tc>
          <w:tcPr>
            <w:tcW w:type="dxa" w:w="2835"/>
          </w:tcPr>
          <w:p>
            <w:r>
              <w:t>-42.8% cognitive workload reduction vs 2D CAD baseline (59.75)</w:t>
            </w:r>
          </w:p>
        </w:tc>
      </w:tr>
      <w:tr>
        <w:trPr>
          <w:cantSplit/>
        </w:trPr>
        <w:tc>
          <w:tcPr>
            <w:tcW w:type="dxa" w:w="2041"/>
          </w:tcPr>
          <w:p>
            <w:pPr>
              <w:spacing w:after="0"/>
            </w:pPr>
            <w:r/>
            <w:r>
              <w:rPr>
                <w:b w:val="0"/>
                <w:i w:val="0"/>
                <w:color w:val="000000"/>
                <w:sz w:val="15"/>
              </w:rPr>
              <w:t>Primary task metric</w:t>
            </w:r>
          </w:p>
        </w:tc>
        <w:tc>
          <w:tcPr>
            <w:tcW w:type="dxa" w:w="907"/>
          </w:tcPr>
          <w:p>
            <w:r>
              <w:t>16</w:t>
            </w:r>
          </w:p>
        </w:tc>
        <w:tc>
          <w:tcPr>
            <w:tcW w:type="dxa" w:w="1474"/>
          </w:tcPr>
          <w:p>
            <w:r>
              <w:t>0.032s</w:t>
            </w:r>
          </w:p>
        </w:tc>
        <w:tc>
          <w:tcPr>
            <w:tcW w:type="dxa" w:w="1474"/>
          </w:tcPr>
          <w:p>
            <w:r>
              <w:t>0.008s</w:t>
            </w:r>
          </w:p>
        </w:tc>
        <w:tc>
          <w:tcPr>
            <w:tcW w:type="dxa" w:w="1474"/>
          </w:tcPr>
          <w:p>
            <w:r>
              <w:t>0.030s</w:t>
            </w:r>
          </w:p>
        </w:tc>
        <w:tc>
          <w:tcPr>
            <w:tcW w:type="dxa" w:w="2835"/>
          </w:tcPr>
          <w:p>
            <w:r>
              <w:t>Simulated RT60 within +/-0.04s CEDIA RP22 tolerance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r>
              <w:t>Yes</w:t>
            </w:r>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r>
              <w:t>Yes</w:t>
            </w:r>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r>
              <w:t>Yes</w:t>
            </w:r>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r>
              <w:t>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r>
              <w:t>https://www.linkedin.com/posts/meahaan-sharma-ivrar-group01_immersive-acoustics-spatial-design-cedia-rp22</w:t>
            </w:r>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r>
              <w:t>01:28</w:t>
            </w:r>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r>
              <w:t>Yes</w:t>
            </w:r>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r>
              <w:t>ChatGPT-4o</w:t>
            </w:r>
          </w:p>
        </w:tc>
        <w:tc>
          <w:tcPr>
            <w:tcW w:type="dxa" w:w="2381"/>
          </w:tcPr>
          <w:p>
            <w:r>
              <w:t>Claimed CEDIA RP22 mandates RT60 between 0.10s and 0.25s for all residential rooms regardless of volume.</w:t>
            </w:r>
          </w:p>
        </w:tc>
        <w:tc>
          <w:tcPr>
            <w:tcW w:type="dxa" w:w="1474"/>
          </w:tcPr>
          <w:p>
            <w:r>
              <w:t>Checked ANSI/CEDIA/CTA-RP22-2023 Table 4 primary standard.</w:t>
            </w:r>
          </w:p>
        </w:tc>
        <w:tc>
          <w:tcPr>
            <w:tcW w:type="dxa" w:w="2098"/>
          </w:tcPr>
          <w:p>
            <w:r>
              <w:t>Target scales with volume: RT60 = 0.30*(V/100)^0.33 +/- 0.05s (0.20s-0.50s); 0.10s is anechoic.</w:t>
            </w:r>
          </w:p>
        </w:tc>
        <w:tc>
          <w:tcPr>
            <w:tcW w:type="dxa" w:w="1417"/>
          </w:tcPr>
          <w:p>
            <w:r>
              <w:t>Numerical Threshold Hallucination</w:t>
            </w:r>
          </w:p>
        </w:tc>
        <w:tc>
          <w:tcPr>
            <w:tcW w:type="dxa" w:w="964"/>
          </w:tcPr>
          <w:p>
            <w:r>
              <w:t>Corrected</w:t>
            </w:r>
          </w:p>
        </w:tc>
      </w:tr>
      <w:tr>
        <w:trPr>
          <w:trHeight w:val="624" w:hRule="atLeast"/>
          <w:cantSplit/>
        </w:trPr>
        <w:tc>
          <w:tcPr>
            <w:tcW w:type="dxa" w:w="680"/>
          </w:tcPr>
          <w:p>
            <w:pPr>
              <w:keepNext/>
              <w:spacing w:after="0"/>
            </w:pPr>
            <w:r/>
            <w:r>
              <w:rPr>
                <w:b w:val="0"/>
                <w:i w:val="0"/>
                <w:color w:val="000000"/>
                <w:sz w:val="15"/>
              </w:rPr>
              <w:t>AI-02</w:t>
            </w:r>
          </w:p>
        </w:tc>
        <w:tc>
          <w:tcPr>
            <w:tcW w:type="dxa" w:w="1191"/>
          </w:tcPr>
          <w:p>
            <w:r>
              <w:t>Claude 3.5</w:t>
            </w:r>
          </w:p>
        </w:tc>
        <w:tc>
          <w:tcPr>
            <w:tcW w:type="dxa" w:w="2381"/>
          </w:tcPr>
          <w:p>
            <w:r>
              <w:t>Generated fake API SteamAudioGeometry.UpdateMaterialProperties() for dynamic runtime absorption swap.</w:t>
            </w:r>
          </w:p>
        </w:tc>
        <w:tc>
          <w:tcPr>
            <w:tcW w:type="dxa" w:w="1474"/>
          </w:tcPr>
          <w:p>
            <w:r>
              <w:t>Inspected installed Steam Audio and Meta XR Audio C# assemblies.</w:t>
            </w:r>
          </w:p>
        </w:tc>
        <w:tc>
          <w:tcPr>
            <w:tcW w:type="dxa" w:w="2098"/>
          </w:tcPr>
          <w:p>
            <w:r>
              <w:t>Steam Audio uses baking assets; dynamic swapping requires IMaterialDataProvider / Meta XR Audio.</w:t>
            </w:r>
          </w:p>
        </w:tc>
        <w:tc>
          <w:tcPr>
            <w:tcW w:type="dxa" w:w="1417"/>
          </w:tcPr>
          <w:p>
            <w:r>
              <w:t>Fabricated SDK API</w:t>
            </w:r>
          </w:p>
        </w:tc>
        <w:tc>
          <w:tcPr>
            <w:tcW w:type="dxa" w:w="964"/>
          </w:tcPr>
          <w:p>
            <w:r>
              <w:t>Corrected</w:t>
            </w:r>
          </w:p>
        </w:tc>
      </w:tr>
      <w:tr>
        <w:trPr>
          <w:trHeight w:val="624" w:hRule="atLeast"/>
          <w:cantSplit/>
        </w:trPr>
        <w:tc>
          <w:tcPr>
            <w:tcW w:type="dxa" w:w="680"/>
          </w:tcPr>
          <w:p>
            <w:pPr>
              <w:spacing w:after="0"/>
            </w:pPr>
            <w:r/>
            <w:r>
              <w:rPr>
                <w:b w:val="0"/>
                <w:i w:val="0"/>
                <w:color w:val="000000"/>
                <w:sz w:val="15"/>
              </w:rPr>
              <w:t>AI-03</w:t>
            </w:r>
          </w:p>
        </w:tc>
        <w:tc>
          <w:tcPr>
            <w:tcW w:type="dxa" w:w="1191"/>
          </w:tcPr>
          <w:p>
            <w:r>
              <w:t>Gemini 1.5</w:t>
            </w:r>
          </w:p>
        </w:tc>
        <w:tc>
          <w:tcPr>
            <w:tcW w:type="dxa" w:w="2381"/>
          </w:tcPr>
          <w:p>
            <w:r>
              <w:t>Suggested Schroeder backward integration is computed by forward cumulative sum sum_{j=0}^i h[j]^2.</w:t>
            </w:r>
          </w:p>
        </w:tc>
        <w:tc>
          <w:tcPr>
            <w:tcW w:type="dxa" w:w="1474"/>
          </w:tcPr>
          <w:p>
            <w:r>
              <w:t>Cross-referenced Schroeder (1965) JASA seminal paper equation 1.</w:t>
            </w:r>
          </w:p>
        </w:tc>
        <w:tc>
          <w:tcPr>
            <w:tcW w:type="dxa" w:w="2098"/>
          </w:tcPr>
          <w:p>
            <w:r>
              <w:t>Integration must integrate backward from infinity: E(t) = int_t^inf h^2(tau) dtau.</w:t>
            </w:r>
          </w:p>
        </w:tc>
        <w:tc>
          <w:tcPr>
            <w:tcW w:type="dxa" w:w="1417"/>
          </w:tcPr>
          <w:p>
            <w:r>
              <w:t>Inverted Algorithmic Logic</w:t>
            </w:r>
          </w:p>
        </w:tc>
        <w:tc>
          <w:tcPr>
            <w:tcW w:type="dxa" w:w="964"/>
          </w:tcPr>
          <w:p>
            <w:r>
              <w:t>Corrected</w:t>
            </w:r>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02: Ranish, Hriday, Vedika, Medha</w:t>
            </w:r>
          </w:p>
        </w:tc>
        <w:tc>
          <w:tcPr>
            <w:tcW w:type="dxa" w:w="737"/>
          </w:tcPr>
          <w:p>
            <w:r>
              <w:t>2</w:t>
            </w:r>
          </w:p>
        </w:tc>
        <w:tc>
          <w:tcPr>
            <w:tcW w:type="dxa" w:w="737"/>
          </w:tcPr>
          <w:p>
            <w:r>
              <w:t>2</w:t>
            </w:r>
          </w:p>
        </w:tc>
        <w:tc>
          <w:tcPr>
            <w:tcW w:type="dxa" w:w="737"/>
          </w:tcPr>
          <w:p>
            <w:r>
              <w:t>2</w:t>
            </w:r>
          </w:p>
        </w:tc>
        <w:tc>
          <w:tcPr>
            <w:tcW w:type="dxa" w:w="737"/>
          </w:tcPr>
          <w:p>
            <w:r>
              <w:t>2</w:t>
            </w:r>
          </w:p>
        </w:tc>
        <w:tc>
          <w:tcPr>
            <w:tcW w:type="dxa" w:w="737"/>
          </w:tcPr>
          <w:p>
            <w:r>
              <w:t>2</w:t>
            </w:r>
          </w:p>
        </w:tc>
        <w:tc>
          <w:tcPr>
            <w:tcW w:type="dxa" w:w="1474"/>
          </w:tcPr>
          <w:p>
            <w:r>
              <w:t>00:45</w:t>
            </w:r>
          </w:p>
        </w:tc>
        <w:tc>
          <w:tcPr>
            <w:tcW w:type="dxa" w:w="2891"/>
          </w:tcPr>
          <w:p>
            <w:r>
              <w:t>How does simulated lens fogging impact user oculomotor strain on the Kennedy SSQ scale?</w:t>
            </w:r>
          </w:p>
        </w:tc>
      </w:tr>
      <w:tr>
        <w:trPr>
          <w:trHeight w:val="510" w:hRule="atLeast"/>
          <w:cantSplit/>
        </w:trPr>
        <w:tc>
          <w:tcPr>
            <w:tcW w:type="dxa" w:w="2154"/>
          </w:tcPr>
          <w:p>
            <w:pPr>
              <w:spacing w:after="0"/>
            </w:pPr>
            <w:r/>
            <w:r>
              <w:rPr>
                <w:b w:val="0"/>
                <w:i w:val="0"/>
                <w:color w:val="000000"/>
                <w:sz w:val="14"/>
              </w:rPr>
              <w:t>Group 10: Devraj, Aaryesh, Jiya</w:t>
            </w:r>
          </w:p>
        </w:tc>
        <w:tc>
          <w:tcPr>
            <w:tcW w:type="dxa" w:w="737"/>
          </w:tcPr>
          <w:p>
            <w:r>
              <w:t>2</w:t>
            </w:r>
          </w:p>
        </w:tc>
        <w:tc>
          <w:tcPr>
            <w:tcW w:type="dxa" w:w="737"/>
          </w:tcPr>
          <w:p>
            <w:r>
              <w:t>2</w:t>
            </w:r>
          </w:p>
        </w:tc>
        <w:tc>
          <w:tcPr>
            <w:tcW w:type="dxa" w:w="737"/>
          </w:tcPr>
          <w:p>
            <w:r>
              <w:t>2</w:t>
            </w:r>
          </w:p>
        </w:tc>
        <w:tc>
          <w:tcPr>
            <w:tcW w:type="dxa" w:w="737"/>
          </w:tcPr>
          <w:p>
            <w:r>
              <w:t>2</w:t>
            </w:r>
          </w:p>
        </w:tc>
        <w:tc>
          <w:tcPr>
            <w:tcW w:type="dxa" w:w="737"/>
          </w:tcPr>
          <w:p>
            <w:r>
              <w:t>2</w:t>
            </w:r>
          </w:p>
        </w:tc>
        <w:tc>
          <w:tcPr>
            <w:tcW w:type="dxa" w:w="1474"/>
          </w:tcPr>
          <w:p>
            <w:r>
              <w:t>00:52</w:t>
            </w:r>
          </w:p>
        </w:tc>
        <w:tc>
          <w:tcPr>
            <w:tcW w:type="dxa" w:w="2891"/>
          </w:tcPr>
          <w:p>
            <w:r>
              <w:t>What is the tracking jitter threshold under low lighting when ArUco markers are partially occluded?</w:t>
            </w:r>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Meahaan Sharma (I066)</w:t>
            </w:r>
          </w:p>
        </w:tc>
        <w:tc>
          <w:tcPr>
            <w:tcW w:type="dxa" w:w="850"/>
          </w:tcPr>
          <w:p>
            <w:r>
              <w:t>48</w:t>
            </w:r>
          </w:p>
        </w:tc>
        <w:tc>
          <w:tcPr>
            <w:tcW w:type="dxa" w:w="1191"/>
          </w:tcPr>
          <w:p>
            <w:r>
              <w:t>5</w:t>
            </w:r>
          </w:p>
        </w:tc>
        <w:tc>
          <w:tcPr>
            <w:tcW w:type="dxa" w:w="1361"/>
          </w:tcPr>
          <w:p>
            <w:r>
              <w:t>Unity URP / OpenXR</w:t>
            </w:r>
          </w:p>
        </w:tc>
        <w:tc>
          <w:tcPr>
            <w:tcW w:type="dxa" w:w="1077"/>
          </w:tcPr>
          <w:p>
            <w:r>
              <w:t>Yes</w:t>
            </w:r>
          </w:p>
        </w:tc>
        <w:tc>
          <w:tcPr>
            <w:tcW w:type="dxa" w:w="1191"/>
          </w:tcPr>
          <w:p>
            <w:r>
              <w:t>Learned acoustic impulse response DSP from Amogh</w:t>
            </w:r>
          </w:p>
        </w:tc>
        <w:tc>
          <w:tcPr>
            <w:tcW w:type="dxa" w:w="1417"/>
          </w:tcPr>
          <w:p>
            <w:r>
              <w:t>15%</w:t>
            </w:r>
          </w:p>
        </w:tc>
        <w:tc>
          <w:tcPr>
            <w:tcW w:type="dxa" w:w="1417"/>
          </w:tcPr>
          <w:p>
            <w:r>
              <w:t>3</w:t>
            </w:r>
          </w:p>
        </w:tc>
      </w:tr>
      <w:tr>
        <w:trPr>
          <w:trHeight w:val="454" w:hRule="atLeast"/>
          <w:cantSplit/>
        </w:trPr>
        <w:tc>
          <w:tcPr>
            <w:tcW w:type="dxa" w:w="1701"/>
          </w:tcPr>
          <w:p>
            <w:pPr>
              <w:keepNext/>
              <w:spacing w:after="0"/>
            </w:pPr>
            <w:r/>
            <w:r>
              <w:rPr>
                <w:b w:val="0"/>
                <w:i w:val="0"/>
                <w:color w:val="000000"/>
                <w:sz w:val="14"/>
              </w:rPr>
              <w:t>Amogh Gupta (C034)</w:t>
            </w:r>
          </w:p>
        </w:tc>
        <w:tc>
          <w:tcPr>
            <w:tcW w:type="dxa" w:w="850"/>
          </w:tcPr>
          <w:p>
            <w:r>
              <w:t>52</w:t>
            </w:r>
          </w:p>
        </w:tc>
        <w:tc>
          <w:tcPr>
            <w:tcW w:type="dxa" w:w="1191"/>
          </w:tcPr>
          <w:p>
            <w:r>
              <w:t>5</w:t>
            </w:r>
          </w:p>
        </w:tc>
        <w:tc>
          <w:tcPr>
            <w:tcW w:type="dxa" w:w="1361"/>
          </w:tcPr>
          <w:p>
            <w:r>
              <w:t>Python / Signal Processing</w:t>
            </w:r>
          </w:p>
        </w:tc>
        <w:tc>
          <w:tcPr>
            <w:tcW w:type="dxa" w:w="1077"/>
          </w:tcPr>
          <w:p>
            <w:r>
              <w:t>Yes</w:t>
            </w:r>
          </w:p>
        </w:tc>
        <w:tc>
          <w:tcPr>
            <w:tcW w:type="dxa" w:w="1191"/>
          </w:tcPr>
          <w:p>
            <w:r>
              <w:t>Learned Unity OpenXR tracking rig hierarchy from Meahaan</w:t>
            </w:r>
          </w:p>
        </w:tc>
        <w:tc>
          <w:tcPr>
            <w:tcW w:type="dxa" w:w="1417"/>
          </w:tcPr>
          <w:p>
            <w:r>
              <w:t>20%</w:t>
            </w:r>
          </w:p>
        </w:tc>
        <w:tc>
          <w:tcPr>
            <w:tcW w:type="dxa" w:w="1417"/>
          </w:tcPr>
          <w:p>
            <w:r>
              <w:t>4</w:t>
            </w:r>
          </w:p>
        </w:tc>
      </w:tr>
      <w:tr>
        <w:trPr>
          <w:trHeight w:val="454" w:hRule="atLeast"/>
          <w:cantSplit/>
        </w:trPr>
        <w:tc>
          <w:tcPr>
            <w:tcW w:type="dxa" w:w="1701"/>
          </w:tcPr>
          <w:p>
            <w:pPr>
              <w:keepNext/>
              <w:spacing w:after="0"/>
            </w:pPr>
            <w:r/>
            <w:r>
              <w:rPr>
                <w:b w:val="0"/>
                <w:i w:val="0"/>
                <w:color w:val="000000"/>
                <w:sz w:val="14"/>
              </w:rPr>
              <w:t>Harshit Rai (N083)</w:t>
            </w:r>
          </w:p>
        </w:tc>
        <w:tc>
          <w:tcPr>
            <w:tcW w:type="dxa" w:w="850"/>
          </w:tcPr>
          <w:p>
            <w:r>
              <w:t>46</w:t>
            </w:r>
          </w:p>
        </w:tc>
        <w:tc>
          <w:tcPr>
            <w:tcW w:type="dxa" w:w="1191"/>
          </w:tcPr>
          <w:p>
            <w:r>
              <w:t>5</w:t>
            </w:r>
          </w:p>
        </w:tc>
        <w:tc>
          <w:tcPr>
            <w:tcW w:type="dxa" w:w="1361"/>
          </w:tcPr>
          <w:p>
            <w:r>
              <w:t>Figma / Usability Protocols</w:t>
            </w:r>
          </w:p>
        </w:tc>
        <w:tc>
          <w:tcPr>
            <w:tcW w:type="dxa" w:w="1077"/>
          </w:tcPr>
          <w:p>
            <w:r>
              <w:t>Yes</w:t>
            </w:r>
          </w:p>
        </w:tc>
        <w:tc>
          <w:tcPr>
            <w:tcW w:type="dxa" w:w="1191"/>
          </w:tcPr>
          <w:p>
            <w:r>
              <w:t>Learned techno-economic capital budgeting from Rannbir</w:t>
            </w:r>
          </w:p>
        </w:tc>
        <w:tc>
          <w:tcPr>
            <w:tcW w:type="dxa" w:w="1417"/>
          </w:tcPr>
          <w:p>
            <w:r>
              <w:t>10%</w:t>
            </w:r>
          </w:p>
        </w:tc>
        <w:tc>
          <w:tcPr>
            <w:tcW w:type="dxa" w:w="1417"/>
          </w:tcPr>
          <w:p>
            <w:r>
              <w:t>2</w:t>
            </w:r>
          </w:p>
        </w:tc>
      </w:tr>
      <w:tr>
        <w:trPr>
          <w:trHeight w:val="454" w:hRule="atLeast"/>
          <w:cantSplit/>
        </w:trPr>
        <w:tc>
          <w:tcPr>
            <w:tcW w:type="dxa" w:w="1701"/>
          </w:tcPr>
          <w:p>
            <w:pPr>
              <w:spacing w:after="0"/>
            </w:pPr>
            <w:r/>
            <w:r>
              <w:rPr>
                <w:b w:val="0"/>
                <w:i w:val="0"/>
                <w:color w:val="000000"/>
                <w:sz w:val="14"/>
              </w:rPr>
              <w:t>Rannbir Sachdeva (N087)</w:t>
            </w:r>
          </w:p>
        </w:tc>
        <w:tc>
          <w:tcPr>
            <w:tcW w:type="dxa" w:w="850"/>
          </w:tcPr>
          <w:p>
            <w:r>
              <w:t>50</w:t>
            </w:r>
          </w:p>
        </w:tc>
        <w:tc>
          <w:tcPr>
            <w:tcW w:type="dxa" w:w="1191"/>
          </w:tcPr>
          <w:p>
            <w:r>
              <w:t>5</w:t>
            </w:r>
          </w:p>
        </w:tc>
        <w:tc>
          <w:tcPr>
            <w:tcW w:type="dxa" w:w="1361"/>
          </w:tcPr>
          <w:p>
            <w:r>
              <w:t>Financial Modeling / ROI</w:t>
            </w:r>
          </w:p>
        </w:tc>
        <w:tc>
          <w:tcPr>
            <w:tcW w:type="dxa" w:w="1077"/>
          </w:tcPr>
          <w:p>
            <w:r>
              <w:t>Yes</w:t>
            </w:r>
          </w:p>
        </w:tc>
        <w:tc>
          <w:tcPr>
            <w:tcW w:type="dxa" w:w="1191"/>
          </w:tcPr>
          <w:p>
            <w:r>
              <w:t>Learned C# ScriptableObject architecture from Meahaan</w:t>
            </w:r>
          </w:p>
        </w:tc>
        <w:tc>
          <w:tcPr>
            <w:tcW w:type="dxa" w:w="1417"/>
          </w:tcPr>
          <w:p>
            <w:r>
              <w:t>15%</w:t>
            </w:r>
          </w:p>
        </w:tc>
        <w:tc>
          <w:tcPr>
            <w:tcW w:type="dxa" w:w="1417"/>
          </w:tcPr>
          <w:p>
            <w:r>
              <w:t>3</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Meahaan Sharma (I066)</w:t>
            </w:r>
          </w:p>
        </w:tc>
        <w:tc>
          <w:tcPr>
            <w:tcW w:type="dxa" w:w="4082"/>
          </w:tcPr>
          <w:p>
            <w:r>
              <w:t>Real-time spatial acoustics requires balancing physics ray budgets with 90Hz VR frame pacing.</w:t>
            </w:r>
          </w:p>
        </w:tc>
        <w:tc>
          <w:tcPr>
            <w:tcW w:type="dxa" w:w="4082"/>
          </w:tcPr>
          <w:p>
            <w:r>
              <w:t>Provide direct hardware access to Quest 2 headsets during earlier laboratory sessions.</w:t>
            </w:r>
          </w:p>
        </w:tc>
      </w:tr>
      <w:tr>
        <w:trPr>
          <w:trHeight w:val="454" w:hRule="atLeast"/>
          <w:cantSplit/>
        </w:trPr>
        <w:tc>
          <w:tcPr>
            <w:tcW w:type="dxa" w:w="2041"/>
          </w:tcPr>
          <w:p>
            <w:pPr>
              <w:keepNext/>
              <w:spacing w:after="0"/>
            </w:pPr>
            <w:r/>
            <w:r>
              <w:rPr>
                <w:b w:val="0"/>
                <w:i w:val="0"/>
                <w:color w:val="000000"/>
                <w:sz w:val="14"/>
              </w:rPr>
              <w:t>Amogh Gupta (C034)</w:t>
            </w:r>
          </w:p>
        </w:tc>
        <w:tc>
          <w:tcPr>
            <w:tcW w:type="dxa" w:w="4082"/>
          </w:tcPr>
          <w:p>
            <w:r>
              <w:t>Schroeder backward integration removes noise fluctuations that make raw decay curves impossible to fit.</w:t>
            </w:r>
          </w:p>
        </w:tc>
        <w:tc>
          <w:tcPr>
            <w:tcW w:type="dxa" w:w="4082"/>
          </w:tcPr>
          <w:p>
            <w:r>
              <w:t>Include acoustic impedance boundary conditions in the lecture modules.</w:t>
            </w:r>
          </w:p>
        </w:tc>
      </w:tr>
      <w:tr>
        <w:trPr>
          <w:trHeight w:val="454" w:hRule="atLeast"/>
          <w:cantSplit/>
        </w:trPr>
        <w:tc>
          <w:tcPr>
            <w:tcW w:type="dxa" w:w="2041"/>
          </w:tcPr>
          <w:p>
            <w:pPr>
              <w:keepNext/>
              <w:spacing w:after="0"/>
            </w:pPr>
            <w:r/>
            <w:r>
              <w:rPr>
                <w:b w:val="0"/>
                <w:i w:val="0"/>
                <w:color w:val="000000"/>
                <w:sz w:val="14"/>
              </w:rPr>
              <w:t>Harshit Rai (N083)</w:t>
            </w:r>
          </w:p>
        </w:tc>
        <w:tc>
          <w:tcPr>
            <w:tcW w:type="dxa" w:w="4082"/>
          </w:tcPr>
          <w:p>
            <w:r>
              <w:t>Objective psychometric metrics (SUS, NASA-TLX) are essential to defend XR usability rigorously.</w:t>
            </w:r>
          </w:p>
        </w:tc>
        <w:tc>
          <w:tcPr>
            <w:tcW w:type="dxa" w:w="4082"/>
          </w:tcPr>
          <w:p>
            <w:r>
              <w:t>Allow more time for cross-group pilot testing before final submission.</w:t>
            </w:r>
          </w:p>
        </w:tc>
      </w:tr>
      <w:tr>
        <w:trPr>
          <w:trHeight w:val="454" w:hRule="atLeast"/>
          <w:cantSplit/>
        </w:trPr>
        <w:tc>
          <w:tcPr>
            <w:tcW w:type="dxa" w:w="2041"/>
          </w:tcPr>
          <w:p>
            <w:pPr>
              <w:spacing w:after="0"/>
            </w:pPr>
            <w:r/>
            <w:r>
              <w:rPr>
                <w:b w:val="0"/>
                <w:i w:val="0"/>
                <w:color w:val="000000"/>
                <w:sz w:val="14"/>
              </w:rPr>
              <w:t>Rannbir Sachdeva (N087)</w:t>
            </w:r>
          </w:p>
        </w:tc>
        <w:tc>
          <w:tcPr>
            <w:tcW w:type="dxa" w:w="4082"/>
          </w:tcPr>
          <w:p>
            <w:r>
              <w:t>Quantifying physical rework reduction turns an academic simulation into an industry-viable product.</w:t>
            </w:r>
          </w:p>
        </w:tc>
        <w:tc>
          <w:tcPr>
            <w:tcW w:type="dxa" w:w="4082"/>
          </w:tcPr>
          <w:p>
            <w:r>
              <w:t>Add a dedicated module on business modeling for residential AV integrators.</w:t>
            </w:r>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ICVGIP 2026 (Indian Conference on Computer Vision, Graphics and Image Processing)   ·   B: ACM VRST (ACM Symposium on Virtual Reality Software and Technology)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Meahaan Sharma (I066)</w:t>
            </w:r>
          </w:p>
        </w:tc>
        <w:tc>
          <w:tcPr>
            <w:tcW w:type="dxa" w:w="1247"/>
          </w:tcPr>
          <w:p>
            <w:r>
              <w:t>Yes</w:t>
            </w:r>
          </w:p>
        </w:tc>
        <w:tc>
          <w:tcPr>
            <w:tcW w:type="dxa" w:w="1247"/>
          </w:tcPr>
          <w:p>
            <w:r>
              <w:t>Yes</w:t>
            </w:r>
          </w:p>
        </w:tc>
        <w:tc>
          <w:tcPr>
            <w:tcW w:type="dxa" w:w="1247"/>
          </w:tcPr>
          <w:p>
            <w:r>
              <w:t>Yes</w:t>
            </w:r>
          </w:p>
        </w:tc>
        <w:tc>
          <w:tcPr>
            <w:tcW w:type="dxa" w:w="2211"/>
          </w:tcPr>
          <w:p>
            <w:r>
              <w:t>Digitally Signed</w:t>
            </w:r>
          </w:p>
        </w:tc>
        <w:tc>
          <w:tcPr>
            <w:tcW w:type="dxa" w:w="1984"/>
          </w:tcPr>
          <w:p>
            <w:r>
              <w:t>Yes</w:t>
            </w:r>
          </w:p>
        </w:tc>
      </w:tr>
      <w:tr>
        <w:trPr>
          <w:trHeight w:val="454" w:hRule="atLeast"/>
          <w:cantSplit/>
        </w:trPr>
        <w:tc>
          <w:tcPr>
            <w:tcW w:type="dxa" w:w="2268"/>
          </w:tcPr>
          <w:p>
            <w:pPr>
              <w:keepNext/>
              <w:spacing w:after="0"/>
            </w:pPr>
            <w:r/>
            <w:r>
              <w:rPr>
                <w:b w:val="0"/>
                <w:i w:val="0"/>
                <w:color w:val="000000"/>
                <w:sz w:val="15"/>
              </w:rPr>
              <w:t>Amogh Gupta (C034)</w:t>
            </w:r>
          </w:p>
        </w:tc>
        <w:tc>
          <w:tcPr>
            <w:tcW w:type="dxa" w:w="1247"/>
          </w:tcPr>
          <w:p>
            <w:r>
              <w:t>Yes</w:t>
            </w:r>
          </w:p>
        </w:tc>
        <w:tc>
          <w:tcPr>
            <w:tcW w:type="dxa" w:w="1247"/>
          </w:tcPr>
          <w:p>
            <w:r>
              <w:t>Yes</w:t>
            </w:r>
          </w:p>
        </w:tc>
        <w:tc>
          <w:tcPr>
            <w:tcW w:type="dxa" w:w="1247"/>
          </w:tcPr>
          <w:p>
            <w:r>
              <w:t>Yes</w:t>
            </w:r>
          </w:p>
        </w:tc>
        <w:tc>
          <w:tcPr>
            <w:tcW w:type="dxa" w:w="2211"/>
          </w:tcPr>
          <w:p>
            <w:r>
              <w:t>Digitally Signed</w:t>
            </w:r>
          </w:p>
        </w:tc>
        <w:tc>
          <w:tcPr>
            <w:tcW w:type="dxa" w:w="1984"/>
          </w:tcPr>
          <w:p>
            <w:r>
              <w:t>Yes</w:t>
            </w:r>
          </w:p>
        </w:tc>
      </w:tr>
      <w:tr>
        <w:trPr>
          <w:trHeight w:val="454" w:hRule="atLeast"/>
          <w:cantSplit/>
        </w:trPr>
        <w:tc>
          <w:tcPr>
            <w:tcW w:type="dxa" w:w="2268"/>
          </w:tcPr>
          <w:p>
            <w:pPr>
              <w:keepNext/>
              <w:spacing w:after="0"/>
            </w:pPr>
            <w:r/>
            <w:r>
              <w:rPr>
                <w:b w:val="0"/>
                <w:i w:val="0"/>
                <w:color w:val="000000"/>
                <w:sz w:val="15"/>
              </w:rPr>
              <w:t>Harshit Rai (N083)</w:t>
            </w:r>
          </w:p>
        </w:tc>
        <w:tc>
          <w:tcPr>
            <w:tcW w:type="dxa" w:w="1247"/>
          </w:tcPr>
          <w:p>
            <w:r>
              <w:t>Yes</w:t>
            </w:r>
          </w:p>
        </w:tc>
        <w:tc>
          <w:tcPr>
            <w:tcW w:type="dxa" w:w="1247"/>
          </w:tcPr>
          <w:p>
            <w:r>
              <w:t>Yes</w:t>
            </w:r>
          </w:p>
        </w:tc>
        <w:tc>
          <w:tcPr>
            <w:tcW w:type="dxa" w:w="1247"/>
          </w:tcPr>
          <w:p>
            <w:r>
              <w:t>Yes</w:t>
            </w:r>
          </w:p>
        </w:tc>
        <w:tc>
          <w:tcPr>
            <w:tcW w:type="dxa" w:w="2211"/>
          </w:tcPr>
          <w:p>
            <w:r>
              <w:t>Digitally Signed</w:t>
            </w:r>
          </w:p>
        </w:tc>
        <w:tc>
          <w:tcPr>
            <w:tcW w:type="dxa" w:w="1984"/>
          </w:tcPr>
          <w:p>
            <w:r>
              <w:t>Yes</w:t>
            </w:r>
          </w:p>
        </w:tc>
      </w:tr>
      <w:tr>
        <w:trPr>
          <w:trHeight w:val="454" w:hRule="atLeast"/>
          <w:cantSplit/>
        </w:trPr>
        <w:tc>
          <w:tcPr>
            <w:tcW w:type="dxa" w:w="2268"/>
          </w:tcPr>
          <w:p>
            <w:pPr>
              <w:spacing w:after="0"/>
            </w:pPr>
            <w:r/>
            <w:r>
              <w:rPr>
                <w:b w:val="0"/>
                <w:i w:val="0"/>
                <w:color w:val="000000"/>
                <w:sz w:val="15"/>
              </w:rPr>
              <w:t>Rannbir Sachdeva (N087)</w:t>
            </w:r>
          </w:p>
        </w:tc>
        <w:tc>
          <w:tcPr>
            <w:tcW w:type="dxa" w:w="1247"/>
          </w:tcPr>
          <w:p>
            <w:r>
              <w:t>Yes</w:t>
            </w:r>
          </w:p>
        </w:tc>
        <w:tc>
          <w:tcPr>
            <w:tcW w:type="dxa" w:w="1247"/>
          </w:tcPr>
          <w:p>
            <w:r>
              <w:t>Yes</w:t>
            </w:r>
          </w:p>
        </w:tc>
        <w:tc>
          <w:tcPr>
            <w:tcW w:type="dxa" w:w="1247"/>
          </w:tcPr>
          <w:p>
            <w:r>
              <w:t>Yes</w:t>
            </w:r>
          </w:p>
        </w:tc>
        <w:tc>
          <w:tcPr>
            <w:tcW w:type="dxa" w:w="2211"/>
          </w:tcPr>
          <w:p>
            <w:r>
              <w:t>Digitally Signed</w:t>
            </w:r>
          </w:p>
        </w:tc>
        <w:tc>
          <w:tcPr>
            <w:tcW w:type="dxa" w:w="1984"/>
          </w:tcPr>
          <w:p>
            <w:r>
              <w:t>Yes</w:t>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01 · Commit the filled .docx + .pdf to Group_01_Meahaan_Amogh_Harshit_Rannbir/docs/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