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02B90" w14:textId="0E8B55B3" w:rsidR="000876D3" w:rsidRPr="000876D3" w:rsidRDefault="000876D3" w:rsidP="00087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76D3">
        <w:rPr>
          <w:rFonts w:ascii="Times New Roman" w:eastAsia="Times New Roman" w:hAnsi="Times New Roman" w:cs="Times New Roman"/>
          <w:b/>
          <w:bCs/>
          <w:sz w:val="24"/>
          <w:szCs w:val="24"/>
        </w:rPr>
        <w:t>PH.D. ENTRANCE EXAMINATION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</w:t>
      </w:r>
      <w:r w:rsidRPr="000876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ENGLISH</w:t>
      </w:r>
    </w:p>
    <w:p w14:paraId="5924979B" w14:textId="77777777" w:rsidR="000876D3" w:rsidRPr="000876D3" w:rsidRDefault="000876D3" w:rsidP="00087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76D3">
        <w:rPr>
          <w:rFonts w:ascii="Times New Roman" w:eastAsia="Times New Roman" w:hAnsi="Times New Roman" w:cs="Times New Roman"/>
          <w:b/>
          <w:bCs/>
          <w:sz w:val="24"/>
          <w:szCs w:val="24"/>
        </w:rPr>
        <w:t>Time: 1 Hour</w:t>
      </w:r>
    </w:p>
    <w:p w14:paraId="7B4D22A1" w14:textId="77777777" w:rsidR="000876D3" w:rsidRPr="000876D3" w:rsidRDefault="000876D3" w:rsidP="00087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76D3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Questions: 50</w:t>
      </w:r>
    </w:p>
    <w:p w14:paraId="3E0CC091" w14:textId="59367DFC" w:rsidR="000876D3" w:rsidRDefault="000876D3" w:rsidP="00087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76D3">
        <w:rPr>
          <w:rFonts w:ascii="Times New Roman" w:eastAsia="Times New Roman" w:hAnsi="Times New Roman" w:cs="Times New Roman"/>
          <w:b/>
          <w:bCs/>
          <w:sz w:val="24"/>
          <w:szCs w:val="24"/>
        </w:rPr>
        <w:t>Each question carries 1 mark.</w:t>
      </w:r>
    </w:p>
    <w:p w14:paraId="5850AEC2" w14:textId="142916ED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1. Who is known as the “Father of English Poetry”?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William Shakespeare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Geoffrey Chaucer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John Milton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Edmund Spenser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A4D2457" w14:textId="04E0D15A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Canterbury Tales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written primarily in: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Old English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Middle English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Modern English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Anglo-Norman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C77EB9A" w14:textId="643CA05C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Paradise Lost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John Donne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John Dryden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John Milton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Alexander Pope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F967685" w14:textId="2EA7538A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4. “To be, or not to be” occurs in: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C016F9">
        <w:rPr>
          <w:rFonts w:ascii="Times New Roman" w:eastAsia="Times New Roman" w:hAnsi="Times New Roman" w:cs="Times New Roman"/>
          <w:i/>
          <w:iCs/>
          <w:sz w:val="24"/>
          <w:szCs w:val="24"/>
        </w:rPr>
        <w:t>Macbeth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C016F9">
        <w:rPr>
          <w:rFonts w:ascii="Times New Roman" w:eastAsia="Times New Roman" w:hAnsi="Times New Roman" w:cs="Times New Roman"/>
          <w:i/>
          <w:iCs/>
          <w:sz w:val="24"/>
          <w:szCs w:val="24"/>
        </w:rPr>
        <w:t>Hamlet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C016F9">
        <w:rPr>
          <w:rFonts w:ascii="Times New Roman" w:eastAsia="Times New Roman" w:hAnsi="Times New Roman" w:cs="Times New Roman"/>
          <w:i/>
          <w:iCs/>
          <w:sz w:val="24"/>
          <w:szCs w:val="24"/>
        </w:rPr>
        <w:t>King Lear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C016F9">
        <w:rPr>
          <w:rFonts w:ascii="Times New Roman" w:eastAsia="Times New Roman" w:hAnsi="Times New Roman" w:cs="Times New Roman"/>
          <w:i/>
          <w:iCs/>
          <w:sz w:val="24"/>
          <w:szCs w:val="24"/>
        </w:rPr>
        <w:t>Othello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A4DA4A8" w14:textId="4D220F07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Faerie Queene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Edmund Spenser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Philip Sidney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Christopher Marlowe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Ben Jonson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B2A0C9" w14:textId="4E7A83E0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6. The Elizabethan Age is also commonly called the: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Age of Reason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Age of Johnson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  <w:r w:rsidRPr="00C016F9">
        <w:rPr>
          <w:rFonts w:ascii="Times New Roman" w:eastAsia="Times New Roman" w:hAnsi="Times New Roman" w:cs="Times New Roman"/>
          <w:sz w:val="24"/>
          <w:szCs w:val="24"/>
        </w:rPr>
        <w:lastRenderedPageBreak/>
        <w:t>C) Golden Age of English Literature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Victorian Age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CF4478" w14:textId="368604FF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Doctor Faustus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Ben Jonson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Christopher Marlowe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Thomas Kyd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John Webster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827666" w14:textId="2AEBE391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Duchess of Malfi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written by: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John Webster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Thomas Middleton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John Ford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Thomas Kyd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0519D9" w14:textId="1BEE958C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Pilgrim's Progress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John Bunyan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Daniel Defoe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Samuel Richardson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Jonathan Swift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ABD57CC" w14:textId="7834C821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Gulliver's Travels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written by: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Daniel Defoe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Jonathan Swift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Henry Fielding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Laurence Sterne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DE0F44" w14:textId="558C08A7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Rape of the Lock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John Dryden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Alexander Pope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Samuel Johnson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William Blake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DFC7B98" w14:textId="24FB3E26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12. The phrase “Age of Johnson” refers mainly to the: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Renaissance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Restoration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Neoclassical period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Romantic period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A1E5288" w14:textId="115FD857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13.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Lyrical Ballads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jointly with Samuel Taylor Coleridge?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William Wordsworth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Percy Bysshe Shelley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John Keats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Lord Byron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50FCDB" w14:textId="556EA940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14.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Rime of the Ancient Mariner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written by: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Wordsworth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Coleridge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Shelley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Keats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01220C" w14:textId="3DB7F63F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15. Who wrote “Ode to the West Wind”?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John Keats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William Wordsworth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P. B. Shelley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Lord Byron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83DA96" w14:textId="03B123D3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16. “Beauty is truth, truth beauty” appears in: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“Ode to a Nightingale”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“Ode on a Grecian Urn”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“To Autumn”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“Ode to Psyche”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657720" w14:textId="3B45E6B9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17.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Pride and Prejudice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written by: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Charlotte Brontë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Emily Brontë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Jane Austen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George Eliot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CEEAAD0" w14:textId="77777777" w:rsid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Jane Eyre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Emily Brontë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Charlotte Brontë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Anne Brontë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George Eliot</w:t>
      </w:r>
    </w:p>
    <w:p w14:paraId="3D45D695" w14:textId="77777777" w:rsid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19.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Wuthering Heights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written by: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Charlotte Brontë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Emily Brontë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  <w:r w:rsidRPr="00C016F9">
        <w:rPr>
          <w:rFonts w:ascii="Times New Roman" w:eastAsia="Times New Roman" w:hAnsi="Times New Roman" w:cs="Times New Roman"/>
          <w:sz w:val="24"/>
          <w:szCs w:val="24"/>
        </w:rPr>
        <w:lastRenderedPageBreak/>
        <w:t>C) Anne Brontë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George Eliot</w:t>
      </w:r>
    </w:p>
    <w:p w14:paraId="14A6AA40" w14:textId="0B1B9C3F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Middlemarch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George Eliot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Thomas Hardy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Charles Dickens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George Meredith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DE24ED" w14:textId="6C5E1A41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21.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Tess of the d'Urbervilles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written by: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Thomas Hardy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George Eliot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D. H. Lawrence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Charles Dickens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D3B8378" w14:textId="6C61509A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Waste Land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W. B. Yeats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Ezra Pound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T. S. Eliot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W. H. Auden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F2F7799" w14:textId="05DC381C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23. “Things fall apart; the centre cannot hold” is from: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C016F9">
        <w:rPr>
          <w:rFonts w:ascii="Times New Roman" w:eastAsia="Times New Roman" w:hAnsi="Times New Roman" w:cs="Times New Roman"/>
          <w:i/>
          <w:iCs/>
          <w:sz w:val="24"/>
          <w:szCs w:val="24"/>
        </w:rPr>
        <w:t>The Waste Land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“The Second Coming”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“Sailing to Byzantium”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“Four Quartets”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B0BFCB9" w14:textId="6521C753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Waiting for Godot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Harold Pinter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Samuel Beckett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Eugene O'Neill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Arthur Miller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5EB44BC" w14:textId="106A9D50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25.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Importance of Being Earnest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written by: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Oscar Wilde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George Bernard Shaw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W. B. Yeats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J. M. Synge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268A0C1" w14:textId="719F897E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26.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Kanthapura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R. K. Narayan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Raja Rao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Mulk Raj Anand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Khushwant Singh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2EC063F" w14:textId="1767511D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27.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Untouchable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written by: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R. K. Narayan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Raja Rao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Mulk Raj Anand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Amitav Ghosh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3B87B93" w14:textId="7F165928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28. Who created the fictional town of Malgudi?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Raja Rao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R. K. Narayan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Mulk Raj Anand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Vikram Seth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698454" w14:textId="1732488F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29.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God of Small Things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written by: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Arundhati Roy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Anita Desai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Kiran Desai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Aravind Adiga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0660C3" w14:textId="158129EE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30.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Shadow Lines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Salman Rushdie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Amitav Ghosh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Vikram Seth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Rohinton Mistry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DBACEF1" w14:textId="65EECED2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31.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Midnight's Children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written by: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Salman Rushdie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Amitav Ghosh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V. S. Naipaul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Vikram Seth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2A1AC92" w14:textId="31214F5F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32.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Things Fall Apart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written by: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Wole Soyinka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Chinua Achebe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Ngũgĩ wa Thiong'o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  <w:r w:rsidRPr="00C016F9">
        <w:rPr>
          <w:rFonts w:ascii="Times New Roman" w:eastAsia="Times New Roman" w:hAnsi="Times New Roman" w:cs="Times New Roman"/>
          <w:sz w:val="24"/>
          <w:szCs w:val="24"/>
        </w:rPr>
        <w:lastRenderedPageBreak/>
        <w:t>D) Ben Okri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F663FA6" w14:textId="2F642D0E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33.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Old Man and the Sea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William Faulkner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Ernest Hemingway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John Steinbeck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F. Scott Fitzgerald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0A47848" w14:textId="1D24FF55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34.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Scarlet Letter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written by: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Nathaniel Hawthorne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Herman Melville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Mark Twain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Walt Whitman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0A725BE" w14:textId="69632F93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35.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Moby-Dick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Ernest Hemingway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Herman Melville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Nathaniel Hawthorne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Edgar Allan Poe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3F4935D" w14:textId="1BFA38D6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36.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Poetics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Plato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Aristotle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Horace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Longinus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C6064A" w14:textId="456A598C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37. According to Aristotle, the central element of tragedy is: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Character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Spectacle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Plot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Diction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EC24DE" w14:textId="67C32B8B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38. The concept of “catharsis” is associated with: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Comedy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Epic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Tragedy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Satire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14F2646" w14:textId="56C8932E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39. Who wrote </w:t>
      </w:r>
      <w:r w:rsidRPr="00C016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An Apology for Poetry</w:t>
      </w: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Philip Sidney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John Dryden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Samuel Johnson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Matthew Arnold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7C2C2A" w14:textId="4A165BB2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40. The term “objective correlative” is associated with: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I. A. Richards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T. S. Eliot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Cleanth Brooks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F. R. Leavis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AB70DD8" w14:textId="1275BE68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41. “Dissociation of sensibility” was proposed by: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T. S. Eliot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F. R. Leavis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I. A. Richards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William Empson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B9ACEFD" w14:textId="2D50DE87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42. Who is associated with the concept of “defamiliarization”?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Roland Barthes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Viktor Shklovsky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Jacques Derrida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Michel Foucault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03B099" w14:textId="4F633E10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43. Deconstruction is most closely associated with: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Jacques Derrida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Michel Foucault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Roland Barthes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Louis Althusser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9AE4FB" w14:textId="4F8C2B3A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44. “The Death of the Author” was written by: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Michel Foucault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Roland Barthes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Jacques Derrida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Gérard Genette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E4F2D59" w14:textId="340C1B9D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45. The concept of “hegemony” is strongly associated with: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Antonio Gramsci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Karl Marx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Louis Althusser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  <w:r w:rsidRPr="00C016F9">
        <w:rPr>
          <w:rFonts w:ascii="Times New Roman" w:eastAsia="Times New Roman" w:hAnsi="Times New Roman" w:cs="Times New Roman"/>
          <w:sz w:val="24"/>
          <w:szCs w:val="24"/>
        </w:rPr>
        <w:lastRenderedPageBreak/>
        <w:t>D) Raymond Williams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42122A" w14:textId="0635174A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46. Identify the correct sentence: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Neither of the students are present.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Neither of the students is present.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Neither of the student are present.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Neither students is present.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5BFA642" w14:textId="789EFBF6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47. Identify the passive form of “They have completed the work.”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The work has completed by them.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The work was completed by them.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The work has been completed by them.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The work had been completed by them.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59F304" w14:textId="2FB973DF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48. Choose the correct indirect speech: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He said, “I am busy.”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He said that I am busy.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He said that he was busy.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He said that he is busy.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He said he had been busy.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9CCAD67" w14:textId="7A267091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49. Which sentence contains a dangling modifier?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Walking down the road, I saw a temple.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Walking down the road, the temple came into view.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While walking down the road, I saw a temple.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I saw a temple while walking down the road.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C25372A" w14:textId="2A7C35BE" w:rsidR="00C016F9" w:rsidRPr="00C016F9" w:rsidRDefault="00C016F9" w:rsidP="00C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6F9">
        <w:rPr>
          <w:rFonts w:ascii="Times New Roman" w:eastAsia="Times New Roman" w:hAnsi="Times New Roman" w:cs="Times New Roman"/>
          <w:b/>
          <w:bCs/>
          <w:sz w:val="24"/>
          <w:szCs w:val="24"/>
        </w:rPr>
        <w:t>50. In the sentence “The researcher carefully examined the data,” the word “carefully” is a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A) Adjective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B) Adverb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C) Preposition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  <w:t>D) Conjunction</w:t>
      </w:r>
      <w:r w:rsidRPr="00C016F9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461"/>
        <w:gridCol w:w="450"/>
        <w:gridCol w:w="461"/>
        <w:gridCol w:w="439"/>
        <w:gridCol w:w="630"/>
        <w:gridCol w:w="300"/>
        <w:gridCol w:w="461"/>
        <w:gridCol w:w="300"/>
        <w:gridCol w:w="476"/>
      </w:tblGrid>
      <w:tr w:rsidR="00C016F9" w:rsidRPr="00C016F9" w14:paraId="3BB65D60" w14:textId="77777777" w:rsidTr="00C016F9">
        <w:trPr>
          <w:tblHeader/>
          <w:tblCellSpacing w:w="15" w:type="dxa"/>
        </w:trPr>
        <w:tc>
          <w:tcPr>
            <w:tcW w:w="405" w:type="dxa"/>
            <w:vAlign w:val="center"/>
            <w:hideMark/>
          </w:tcPr>
          <w:p w14:paraId="6261EC88" w14:textId="59A1AD24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420" w:type="dxa"/>
            <w:vAlign w:val="center"/>
            <w:hideMark/>
          </w:tcPr>
          <w:p w14:paraId="61BC1059" w14:textId="77777777" w:rsidR="00C016F9" w:rsidRPr="00C016F9" w:rsidRDefault="00C016F9" w:rsidP="00C01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</w:t>
            </w:r>
          </w:p>
        </w:tc>
        <w:tc>
          <w:tcPr>
            <w:tcW w:w="420" w:type="dxa"/>
            <w:vAlign w:val="center"/>
            <w:hideMark/>
          </w:tcPr>
          <w:p w14:paraId="06CC093E" w14:textId="77777777" w:rsidR="00C016F9" w:rsidRPr="00C016F9" w:rsidRDefault="00C016F9" w:rsidP="00C01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431" w:type="dxa"/>
            <w:vAlign w:val="center"/>
            <w:hideMark/>
          </w:tcPr>
          <w:p w14:paraId="5C8B3A02" w14:textId="77777777" w:rsidR="00C016F9" w:rsidRPr="00C016F9" w:rsidRDefault="00C016F9" w:rsidP="00C01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</w:t>
            </w:r>
          </w:p>
        </w:tc>
        <w:tc>
          <w:tcPr>
            <w:tcW w:w="409" w:type="dxa"/>
            <w:vAlign w:val="center"/>
            <w:hideMark/>
          </w:tcPr>
          <w:p w14:paraId="643D3830" w14:textId="77777777" w:rsidR="00C016F9" w:rsidRPr="00C016F9" w:rsidRDefault="00C016F9" w:rsidP="00C01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600" w:type="dxa"/>
            <w:vAlign w:val="center"/>
            <w:hideMark/>
          </w:tcPr>
          <w:p w14:paraId="1BA184FF" w14:textId="77777777" w:rsidR="00C016F9" w:rsidRPr="00C016F9" w:rsidRDefault="00C016F9" w:rsidP="00C01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</w:t>
            </w:r>
          </w:p>
        </w:tc>
        <w:tc>
          <w:tcPr>
            <w:tcW w:w="270" w:type="dxa"/>
            <w:vAlign w:val="center"/>
            <w:hideMark/>
          </w:tcPr>
          <w:p w14:paraId="1E77F245" w14:textId="77777777" w:rsidR="00C016F9" w:rsidRPr="00C016F9" w:rsidRDefault="00C016F9" w:rsidP="00C01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431" w:type="dxa"/>
            <w:vAlign w:val="center"/>
            <w:hideMark/>
          </w:tcPr>
          <w:p w14:paraId="7A960D6A" w14:textId="77777777" w:rsidR="00C016F9" w:rsidRPr="00C016F9" w:rsidRDefault="00C016F9" w:rsidP="00C01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698D9F3B" w14:textId="77777777" w:rsidR="00C016F9" w:rsidRPr="00C016F9" w:rsidRDefault="00C016F9" w:rsidP="00C01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792280DB" w14:textId="77777777" w:rsidR="00C016F9" w:rsidRPr="00C016F9" w:rsidRDefault="00C016F9" w:rsidP="00C016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</w:t>
            </w:r>
          </w:p>
        </w:tc>
      </w:tr>
      <w:tr w:rsidR="00C016F9" w:rsidRPr="00C016F9" w14:paraId="4C71C9F9" w14:textId="77777777" w:rsidTr="00C016F9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5E29039D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0" w:type="dxa"/>
            <w:vAlign w:val="center"/>
            <w:hideMark/>
          </w:tcPr>
          <w:p w14:paraId="667C92C5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20" w:type="dxa"/>
            <w:vAlign w:val="center"/>
            <w:hideMark/>
          </w:tcPr>
          <w:p w14:paraId="54178F9E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31" w:type="dxa"/>
            <w:vAlign w:val="center"/>
            <w:hideMark/>
          </w:tcPr>
          <w:p w14:paraId="26ED8A80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09" w:type="dxa"/>
            <w:vAlign w:val="center"/>
            <w:hideMark/>
          </w:tcPr>
          <w:p w14:paraId="01E70BC6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00" w:type="dxa"/>
            <w:vAlign w:val="center"/>
            <w:hideMark/>
          </w:tcPr>
          <w:p w14:paraId="17BB520C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70" w:type="dxa"/>
            <w:vAlign w:val="center"/>
            <w:hideMark/>
          </w:tcPr>
          <w:p w14:paraId="084742CC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431" w:type="dxa"/>
            <w:vAlign w:val="center"/>
            <w:hideMark/>
          </w:tcPr>
          <w:p w14:paraId="30DA4B93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1921A79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1D0E6628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016F9" w:rsidRPr="00C016F9" w14:paraId="38BBC5C3" w14:textId="77777777" w:rsidTr="00C016F9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445E2D33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0" w:type="dxa"/>
            <w:vAlign w:val="center"/>
            <w:hideMark/>
          </w:tcPr>
          <w:p w14:paraId="6BF8CBE6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20" w:type="dxa"/>
            <w:vAlign w:val="center"/>
            <w:hideMark/>
          </w:tcPr>
          <w:p w14:paraId="42B3369B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31" w:type="dxa"/>
            <w:vAlign w:val="center"/>
            <w:hideMark/>
          </w:tcPr>
          <w:p w14:paraId="7042C27B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09" w:type="dxa"/>
            <w:vAlign w:val="center"/>
            <w:hideMark/>
          </w:tcPr>
          <w:p w14:paraId="4C2BD148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00" w:type="dxa"/>
            <w:vAlign w:val="center"/>
            <w:hideMark/>
          </w:tcPr>
          <w:p w14:paraId="4808A6E0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70" w:type="dxa"/>
            <w:vAlign w:val="center"/>
            <w:hideMark/>
          </w:tcPr>
          <w:p w14:paraId="0EF6B28C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431" w:type="dxa"/>
            <w:vAlign w:val="center"/>
            <w:hideMark/>
          </w:tcPr>
          <w:p w14:paraId="292C702A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8D7C3CA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87EEFA0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016F9" w:rsidRPr="00C016F9" w14:paraId="3EFE938E" w14:textId="77777777" w:rsidTr="00C016F9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169E8E67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0" w:type="dxa"/>
            <w:vAlign w:val="center"/>
            <w:hideMark/>
          </w:tcPr>
          <w:p w14:paraId="5BC9C09C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20" w:type="dxa"/>
            <w:vAlign w:val="center"/>
            <w:hideMark/>
          </w:tcPr>
          <w:p w14:paraId="65EF0D8A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31" w:type="dxa"/>
            <w:vAlign w:val="center"/>
            <w:hideMark/>
          </w:tcPr>
          <w:p w14:paraId="1EE7646A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09" w:type="dxa"/>
            <w:vAlign w:val="center"/>
            <w:hideMark/>
          </w:tcPr>
          <w:p w14:paraId="2E0404F6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00" w:type="dxa"/>
            <w:vAlign w:val="center"/>
            <w:hideMark/>
          </w:tcPr>
          <w:p w14:paraId="6B3F0BA9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70" w:type="dxa"/>
            <w:vAlign w:val="center"/>
            <w:hideMark/>
          </w:tcPr>
          <w:p w14:paraId="6CAF385F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431" w:type="dxa"/>
            <w:vAlign w:val="center"/>
            <w:hideMark/>
          </w:tcPr>
          <w:p w14:paraId="19127698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45C7637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A300362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016F9" w:rsidRPr="00C016F9" w14:paraId="44F0A3D1" w14:textId="77777777" w:rsidTr="00C016F9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476F76F7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0" w:type="dxa"/>
            <w:vAlign w:val="center"/>
            <w:hideMark/>
          </w:tcPr>
          <w:p w14:paraId="1A33CD68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20" w:type="dxa"/>
            <w:vAlign w:val="center"/>
            <w:hideMark/>
          </w:tcPr>
          <w:p w14:paraId="505BC2EE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31" w:type="dxa"/>
            <w:vAlign w:val="center"/>
            <w:hideMark/>
          </w:tcPr>
          <w:p w14:paraId="6B520E7B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09" w:type="dxa"/>
            <w:vAlign w:val="center"/>
            <w:hideMark/>
          </w:tcPr>
          <w:p w14:paraId="460285B6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00" w:type="dxa"/>
            <w:vAlign w:val="center"/>
            <w:hideMark/>
          </w:tcPr>
          <w:p w14:paraId="69D068DD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70" w:type="dxa"/>
            <w:vAlign w:val="center"/>
            <w:hideMark/>
          </w:tcPr>
          <w:p w14:paraId="7B53C6A4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31" w:type="dxa"/>
            <w:vAlign w:val="center"/>
            <w:hideMark/>
          </w:tcPr>
          <w:p w14:paraId="57F8720B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13C028F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63B1DBD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016F9" w:rsidRPr="00C016F9" w14:paraId="5F2397F9" w14:textId="77777777" w:rsidTr="00C016F9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5EC95FB1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0" w:type="dxa"/>
            <w:vAlign w:val="center"/>
            <w:hideMark/>
          </w:tcPr>
          <w:p w14:paraId="6E68F02D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0" w:type="dxa"/>
            <w:vAlign w:val="center"/>
            <w:hideMark/>
          </w:tcPr>
          <w:p w14:paraId="4AD2D73F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31" w:type="dxa"/>
            <w:vAlign w:val="center"/>
            <w:hideMark/>
          </w:tcPr>
          <w:p w14:paraId="1598711E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09" w:type="dxa"/>
            <w:vAlign w:val="center"/>
            <w:hideMark/>
          </w:tcPr>
          <w:p w14:paraId="14384E96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00" w:type="dxa"/>
            <w:vAlign w:val="center"/>
            <w:hideMark/>
          </w:tcPr>
          <w:p w14:paraId="4F2B9D4B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70" w:type="dxa"/>
            <w:vAlign w:val="center"/>
            <w:hideMark/>
          </w:tcPr>
          <w:p w14:paraId="573E270D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431" w:type="dxa"/>
            <w:vAlign w:val="center"/>
            <w:hideMark/>
          </w:tcPr>
          <w:p w14:paraId="066D11A4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14A73FB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0502EE3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016F9" w:rsidRPr="00C016F9" w14:paraId="53BAC8C4" w14:textId="77777777" w:rsidTr="00C016F9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738A1FAB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20" w:type="dxa"/>
            <w:vAlign w:val="center"/>
            <w:hideMark/>
          </w:tcPr>
          <w:p w14:paraId="14EDD8C3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20" w:type="dxa"/>
            <w:vAlign w:val="center"/>
            <w:hideMark/>
          </w:tcPr>
          <w:p w14:paraId="03A16B37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31" w:type="dxa"/>
            <w:vAlign w:val="center"/>
            <w:hideMark/>
          </w:tcPr>
          <w:p w14:paraId="629ABD33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09" w:type="dxa"/>
            <w:vAlign w:val="center"/>
            <w:hideMark/>
          </w:tcPr>
          <w:p w14:paraId="65592B69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00" w:type="dxa"/>
            <w:vAlign w:val="center"/>
            <w:hideMark/>
          </w:tcPr>
          <w:p w14:paraId="28E34BD7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70" w:type="dxa"/>
            <w:vAlign w:val="center"/>
            <w:hideMark/>
          </w:tcPr>
          <w:p w14:paraId="32E131C7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31" w:type="dxa"/>
            <w:vAlign w:val="center"/>
            <w:hideMark/>
          </w:tcPr>
          <w:p w14:paraId="043F5B64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DA1B25F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0F448BFB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016F9" w:rsidRPr="00C016F9" w14:paraId="23CB9897" w14:textId="77777777" w:rsidTr="00C016F9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3FB4E3F7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0" w:type="dxa"/>
            <w:vAlign w:val="center"/>
            <w:hideMark/>
          </w:tcPr>
          <w:p w14:paraId="199A4FA0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20" w:type="dxa"/>
            <w:vAlign w:val="center"/>
            <w:hideMark/>
          </w:tcPr>
          <w:p w14:paraId="4FED7F3F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31" w:type="dxa"/>
            <w:vAlign w:val="center"/>
            <w:hideMark/>
          </w:tcPr>
          <w:p w14:paraId="653770B9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09" w:type="dxa"/>
            <w:vAlign w:val="center"/>
            <w:hideMark/>
          </w:tcPr>
          <w:p w14:paraId="1AEC4512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00" w:type="dxa"/>
            <w:vAlign w:val="center"/>
            <w:hideMark/>
          </w:tcPr>
          <w:p w14:paraId="75229189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70" w:type="dxa"/>
            <w:vAlign w:val="center"/>
            <w:hideMark/>
          </w:tcPr>
          <w:p w14:paraId="4A363858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431" w:type="dxa"/>
            <w:vAlign w:val="center"/>
            <w:hideMark/>
          </w:tcPr>
          <w:p w14:paraId="1D1C6050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4A79675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C43E597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016F9" w:rsidRPr="00C016F9" w14:paraId="5BFDFA2C" w14:textId="77777777" w:rsidTr="00C016F9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54A99E50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0" w:type="dxa"/>
            <w:vAlign w:val="center"/>
            <w:hideMark/>
          </w:tcPr>
          <w:p w14:paraId="0A2B4B84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0" w:type="dxa"/>
            <w:vAlign w:val="center"/>
            <w:hideMark/>
          </w:tcPr>
          <w:p w14:paraId="39FCC25F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31" w:type="dxa"/>
            <w:vAlign w:val="center"/>
            <w:hideMark/>
          </w:tcPr>
          <w:p w14:paraId="30B991ED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09" w:type="dxa"/>
            <w:vAlign w:val="center"/>
            <w:hideMark/>
          </w:tcPr>
          <w:p w14:paraId="5A1FFBA6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00" w:type="dxa"/>
            <w:vAlign w:val="center"/>
            <w:hideMark/>
          </w:tcPr>
          <w:p w14:paraId="1806053F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70" w:type="dxa"/>
            <w:vAlign w:val="center"/>
            <w:hideMark/>
          </w:tcPr>
          <w:p w14:paraId="3A03F19E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431" w:type="dxa"/>
            <w:vAlign w:val="center"/>
            <w:hideMark/>
          </w:tcPr>
          <w:p w14:paraId="445908EC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6B82D5D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2B10448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016F9" w:rsidRPr="00C016F9" w14:paraId="2EE891E3" w14:textId="77777777" w:rsidTr="00C016F9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397356C9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0" w:type="dxa"/>
            <w:vAlign w:val="center"/>
            <w:hideMark/>
          </w:tcPr>
          <w:p w14:paraId="18D51D9C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0" w:type="dxa"/>
            <w:vAlign w:val="center"/>
            <w:hideMark/>
          </w:tcPr>
          <w:p w14:paraId="42DDB32D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31" w:type="dxa"/>
            <w:vAlign w:val="center"/>
            <w:hideMark/>
          </w:tcPr>
          <w:p w14:paraId="4E2FA674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09" w:type="dxa"/>
            <w:vAlign w:val="center"/>
            <w:hideMark/>
          </w:tcPr>
          <w:p w14:paraId="15119991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00" w:type="dxa"/>
            <w:vAlign w:val="center"/>
            <w:hideMark/>
          </w:tcPr>
          <w:p w14:paraId="5F3D18F4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70" w:type="dxa"/>
            <w:vAlign w:val="center"/>
            <w:hideMark/>
          </w:tcPr>
          <w:p w14:paraId="45F33B35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431" w:type="dxa"/>
            <w:vAlign w:val="center"/>
            <w:hideMark/>
          </w:tcPr>
          <w:p w14:paraId="1F332FAE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B8EE5F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169D62EB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016F9" w:rsidRPr="00C016F9" w14:paraId="741F56EA" w14:textId="77777777" w:rsidTr="00C016F9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2B317401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0" w:type="dxa"/>
            <w:vAlign w:val="center"/>
            <w:hideMark/>
          </w:tcPr>
          <w:p w14:paraId="233C093B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20" w:type="dxa"/>
            <w:vAlign w:val="center"/>
            <w:hideMark/>
          </w:tcPr>
          <w:p w14:paraId="513ADF1E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31" w:type="dxa"/>
            <w:vAlign w:val="center"/>
            <w:hideMark/>
          </w:tcPr>
          <w:p w14:paraId="5A8E7510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09" w:type="dxa"/>
            <w:vAlign w:val="center"/>
            <w:hideMark/>
          </w:tcPr>
          <w:p w14:paraId="262DC79F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00" w:type="dxa"/>
            <w:vAlign w:val="center"/>
            <w:hideMark/>
          </w:tcPr>
          <w:p w14:paraId="454FEC50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70" w:type="dxa"/>
            <w:vAlign w:val="center"/>
            <w:hideMark/>
          </w:tcPr>
          <w:p w14:paraId="262992D4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31" w:type="dxa"/>
            <w:vAlign w:val="center"/>
            <w:hideMark/>
          </w:tcPr>
          <w:p w14:paraId="23F299B9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D00055B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4DA41E8" w14:textId="77777777" w:rsidR="00C016F9" w:rsidRPr="00C016F9" w:rsidRDefault="00C016F9" w:rsidP="00C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6F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70B67FF3" w14:textId="77777777" w:rsidR="005D3F0F" w:rsidRDefault="005D3F0F"/>
    <w:sectPr w:rsidR="005D3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09"/>
    <w:rsid w:val="000876D3"/>
    <w:rsid w:val="00574B09"/>
    <w:rsid w:val="005D3F0F"/>
    <w:rsid w:val="00C0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E374"/>
  <w15:chartTrackingRefBased/>
  <w15:docId w15:val="{AB3EF863-68B7-43DB-B302-71F48347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1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16F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C01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16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1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016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4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945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2026-09-17T08:27:00Z</dcterms:created>
  <dcterms:modified xsi:type="dcterms:W3CDTF">2026-09-17T08:45:00Z</dcterms:modified>
</cp:coreProperties>
</file>