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43D9D" w14:textId="77777777" w:rsidR="0051187C" w:rsidRDefault="00000000">
      <w:pPr>
        <w:pStyle w:val="Title"/>
      </w:pPr>
      <w:r>
        <w:t>ISOM Faculty Performance Standards</w:t>
      </w:r>
    </w:p>
    <w:p w14:paraId="5E4C963C" w14:textId="77777777" w:rsidR="0051187C" w:rsidRDefault="00000000">
      <w:pPr>
        <w:spacing w:after="400"/>
        <w:jc w:val="center"/>
      </w:pPr>
      <w:r>
        <w:rPr>
          <w:i/>
          <w:iCs/>
          <w:color w:val="666666"/>
          <w:sz w:val="26"/>
          <w:szCs w:val="26"/>
        </w:rPr>
        <w:t>"Meets Expectations" Criteria &amp; SMART Goals Framework</w:t>
      </w:r>
    </w:p>
    <w:p w14:paraId="3B2C72B5" w14:textId="77777777" w:rsidR="0051187C" w:rsidRDefault="00000000">
      <w:pPr>
        <w:spacing w:after="400"/>
        <w:jc w:val="center"/>
      </w:pPr>
      <w:r>
        <w:rPr>
          <w:b/>
          <w:bCs/>
          <w:color w:val="B8860B"/>
        </w:rPr>
        <w:t>AY 2025-26 Pilot Year</w:t>
      </w:r>
    </w:p>
    <w:p w14:paraId="33396DB6" w14:textId="77777777" w:rsidR="0051187C" w:rsidRDefault="00000000">
      <w:pPr>
        <w:pStyle w:val="Heading1"/>
      </w:pPr>
      <w:r>
        <w:t>Introduction</w:t>
      </w:r>
    </w:p>
    <w:p w14:paraId="3D329E6F" w14:textId="77777777" w:rsidR="0051187C" w:rsidRDefault="00000000">
      <w:r>
        <w:t>When SBS asked departments to define 'meets expectations' criteria, ISOM saw an opportunity—not just to comply, but to build something useful for our faculty and potentially helpful to colleagues across the school.</w:t>
      </w:r>
    </w:p>
    <w:p w14:paraId="59F4CE75" w14:textId="77777777" w:rsidR="0051187C" w:rsidRDefault="00000000">
      <w:r>
        <w:t>This framework reflects ISOM's commitment to clarity, equity, and supporting our faculty's diverse contributions. We share it openly in the spirit of collaboration.</w:t>
      </w:r>
    </w:p>
    <w:p w14:paraId="1FA138F2" w14:textId="77777777" w:rsidR="0051187C" w:rsidRDefault="00000000">
      <w:pPr>
        <w:pStyle w:val="Heading1"/>
      </w:pPr>
      <w:r>
        <w:t>Guiding Principles</w:t>
      </w:r>
    </w:p>
    <w:p w14:paraId="0712589C" w14:textId="77777777" w:rsidR="0051187C" w:rsidRDefault="00000000">
      <w:r>
        <w:t>We built this framework on six principles that balance accountability with flexibility:</w:t>
      </w:r>
    </w:p>
    <w:p w14:paraId="28BDA09A" w14:textId="77777777" w:rsidR="008F185B" w:rsidRDefault="008F185B"/>
    <w:p w14:paraId="65DE1117" w14:textId="12F082BF" w:rsidR="0051187C" w:rsidRDefault="00000000" w:rsidP="008F185B">
      <w:pPr>
        <w:pStyle w:val="ListParagraph"/>
        <w:numPr>
          <w:ilvl w:val="0"/>
          <w:numId w:val="2"/>
        </w:numPr>
      </w:pPr>
      <w:r w:rsidRPr="008F185B">
        <w:rPr>
          <w:b/>
          <w:bCs/>
        </w:rPr>
        <w:t xml:space="preserve">AACSB-Aligned: </w:t>
      </w:r>
      <w:r>
        <w:t>Criteria reflect AACSB standards for faculty qualification and intellectual contributions.</w:t>
      </w:r>
    </w:p>
    <w:p w14:paraId="134296F2" w14:textId="77777777" w:rsidR="0051187C" w:rsidRDefault="00000000">
      <w:pPr>
        <w:pStyle w:val="ListParagraph"/>
        <w:numPr>
          <w:ilvl w:val="0"/>
          <w:numId w:val="2"/>
        </w:numPr>
      </w:pPr>
      <w:r>
        <w:rPr>
          <w:b/>
          <w:bCs/>
        </w:rPr>
        <w:t xml:space="preserve">Role-Appropriate: </w:t>
      </w:r>
      <w:r>
        <w:t>Expectations vary by appointment type (SA vs. PA qualification).</w:t>
      </w:r>
    </w:p>
    <w:p w14:paraId="7CA5717D" w14:textId="77777777" w:rsidR="0051187C" w:rsidRDefault="00000000">
      <w:pPr>
        <w:pStyle w:val="ListParagraph"/>
        <w:numPr>
          <w:ilvl w:val="0"/>
          <w:numId w:val="2"/>
        </w:numPr>
      </w:pPr>
      <w:r>
        <w:rPr>
          <w:b/>
          <w:bCs/>
        </w:rPr>
        <w:t xml:space="preserve">Context-Sensitive: </w:t>
      </w:r>
      <w:r>
        <w:t>Evaluation considers individual circumstances while maintaining consistent standards.</w:t>
      </w:r>
    </w:p>
    <w:p w14:paraId="71FFD5B9" w14:textId="77777777" w:rsidR="0051187C" w:rsidRDefault="00000000">
      <w:pPr>
        <w:pStyle w:val="ListParagraph"/>
        <w:numPr>
          <w:ilvl w:val="0"/>
          <w:numId w:val="2"/>
        </w:numPr>
      </w:pPr>
      <w:r>
        <w:rPr>
          <w:b/>
          <w:bCs/>
        </w:rPr>
        <w:t xml:space="preserve">Multi-Year Perspective: </w:t>
      </w:r>
      <w:r>
        <w:t xml:space="preserve">Scholarly productivity assessed over </w:t>
      </w:r>
      <w:proofErr w:type="gramStart"/>
      <w:r>
        <w:t>2-3 year</w:t>
      </w:r>
      <w:proofErr w:type="gramEnd"/>
      <w:r>
        <w:t xml:space="preserve"> trajectory, not as an annual checklist.</w:t>
      </w:r>
    </w:p>
    <w:p w14:paraId="7EB70A39" w14:textId="77777777" w:rsidR="0051187C" w:rsidRDefault="00000000">
      <w:pPr>
        <w:pStyle w:val="ListParagraph"/>
        <w:numPr>
          <w:ilvl w:val="0"/>
          <w:numId w:val="2"/>
        </w:numPr>
      </w:pPr>
      <w:r>
        <w:rPr>
          <w:b/>
          <w:bCs/>
        </w:rPr>
        <w:t xml:space="preserve">Equity Across SBS: </w:t>
      </w:r>
      <w:r>
        <w:t>Standards consistent with other departments, using Marketing's benchmark.</w:t>
      </w:r>
    </w:p>
    <w:p w14:paraId="4F101BD3" w14:textId="77777777" w:rsidR="0051187C" w:rsidRDefault="00000000">
      <w:pPr>
        <w:pStyle w:val="ListParagraph"/>
        <w:numPr>
          <w:ilvl w:val="0"/>
          <w:numId w:val="2"/>
        </w:numPr>
      </w:pPr>
      <w:r>
        <w:rPr>
          <w:b/>
          <w:bCs/>
        </w:rPr>
        <w:t xml:space="preserve">Clear Distinction: </w:t>
      </w:r>
      <w:r>
        <w:t>Baseline performance is distinguishable from merit-worthy exceptional achievement.</w:t>
      </w:r>
    </w:p>
    <w:p w14:paraId="380855E1" w14:textId="77777777" w:rsidR="0051187C" w:rsidRDefault="00000000">
      <w:pPr>
        <w:pStyle w:val="Heading1"/>
      </w:pPr>
      <w:r>
        <w:t>The Two-Track System</w:t>
      </w:r>
    </w:p>
    <w:p w14:paraId="32D3659E" w14:textId="77777777" w:rsidR="0051187C" w:rsidRDefault="00000000">
      <w:r>
        <w:t>Understanding the distinction between baseline expectations (COLA) and merit-worthy performance (SMART goals) is essential.</w:t>
      </w:r>
    </w:p>
    <w:p w14:paraId="72EE1FCF" w14:textId="77777777" w:rsidR="0051187C" w:rsidRDefault="00000000">
      <w:pPr>
        <w:pStyle w:val="Heading2"/>
      </w:pPr>
      <w:r>
        <w:t>Track 1: Baseline (COLA Eligibility)</w:t>
      </w:r>
    </w:p>
    <w:p w14:paraId="344737FE" w14:textId="77777777" w:rsidR="0051187C" w:rsidRDefault="00000000">
      <w:r>
        <w:t>Meeting expectations in all three areas:</w:t>
      </w:r>
    </w:p>
    <w:p w14:paraId="200D0F76" w14:textId="77777777" w:rsidR="008F185B" w:rsidRDefault="008F185B"/>
    <w:p w14:paraId="2B3BE56A" w14:textId="77777777" w:rsidR="0051187C" w:rsidRDefault="00000000">
      <w:pPr>
        <w:pStyle w:val="ListParagraph"/>
        <w:numPr>
          <w:ilvl w:val="0"/>
          <w:numId w:val="3"/>
        </w:numPr>
      </w:pPr>
      <w:r>
        <w:rPr>
          <w:b/>
          <w:bCs/>
        </w:rPr>
        <w:t xml:space="preserve">Teaching: </w:t>
      </w:r>
      <w:r>
        <w:t>Consistently effective instruction with professional development</w:t>
      </w:r>
    </w:p>
    <w:p w14:paraId="33DCDAB1" w14:textId="77777777" w:rsidR="0051187C" w:rsidRDefault="00000000">
      <w:pPr>
        <w:pStyle w:val="ListParagraph"/>
        <w:numPr>
          <w:ilvl w:val="0"/>
          <w:numId w:val="3"/>
        </w:numPr>
      </w:pPr>
      <w:r>
        <w:rPr>
          <w:b/>
          <w:bCs/>
        </w:rPr>
        <w:t xml:space="preserve">Scholarship: </w:t>
      </w:r>
      <w:r>
        <w:t>1-2 outputs over 2-3 years (via one of three pathways)</w:t>
      </w:r>
    </w:p>
    <w:p w14:paraId="3ABE8135" w14:textId="77777777" w:rsidR="0051187C" w:rsidRDefault="00000000">
      <w:pPr>
        <w:pStyle w:val="ListParagraph"/>
        <w:numPr>
          <w:ilvl w:val="0"/>
          <w:numId w:val="3"/>
        </w:numPr>
      </w:pPr>
      <w:r>
        <w:rPr>
          <w:b/>
          <w:bCs/>
        </w:rPr>
        <w:t xml:space="preserve">Service: </w:t>
      </w:r>
      <w:r>
        <w:t>Active participation in committees and department activities</w:t>
      </w:r>
    </w:p>
    <w:p w14:paraId="396F9DFA" w14:textId="77777777" w:rsidR="0051187C" w:rsidRDefault="00000000">
      <w:pPr>
        <w:spacing w:before="200"/>
      </w:pPr>
      <w:r>
        <w:rPr>
          <w:b/>
          <w:bCs/>
          <w:color w:val="0D7377"/>
        </w:rPr>
        <w:t>→ Qualifies for COLA increase (when available)</w:t>
      </w:r>
    </w:p>
    <w:p w14:paraId="0A0C63DA" w14:textId="77777777" w:rsidR="0051187C" w:rsidRDefault="00000000">
      <w:pPr>
        <w:pStyle w:val="Heading2"/>
      </w:pPr>
      <w:r>
        <w:lastRenderedPageBreak/>
        <w:t>Track 2: Merit (Rating 4 or 5)</w:t>
      </w:r>
    </w:p>
    <w:p w14:paraId="185F687B" w14:textId="77777777" w:rsidR="0051187C" w:rsidRDefault="00000000">
      <w:r>
        <w:t>Exceptional achievement beyond baseline:</w:t>
      </w:r>
    </w:p>
    <w:p w14:paraId="7A701B31" w14:textId="77777777" w:rsidR="008F185B" w:rsidRDefault="008F185B"/>
    <w:p w14:paraId="1F37F8B3" w14:textId="77777777" w:rsidR="0051187C" w:rsidRDefault="00000000">
      <w:pPr>
        <w:pStyle w:val="ListParagraph"/>
        <w:numPr>
          <w:ilvl w:val="0"/>
          <w:numId w:val="3"/>
        </w:numPr>
      </w:pPr>
      <w:r>
        <w:t xml:space="preserve">Set ambitious SMART goal(s) aligned with department </w:t>
      </w:r>
      <w:proofErr w:type="gramStart"/>
      <w:r>
        <w:t>objectives</w:t>
      </w:r>
      <w:proofErr w:type="gramEnd"/>
    </w:p>
    <w:p w14:paraId="414C9F7A" w14:textId="77777777" w:rsidR="0051187C" w:rsidRDefault="00000000">
      <w:pPr>
        <w:pStyle w:val="ListParagraph"/>
        <w:numPr>
          <w:ilvl w:val="0"/>
          <w:numId w:val="3"/>
        </w:numPr>
      </w:pPr>
      <w:r>
        <w:t>Pre-negotiate rating with Chair (determines if goal warrants 4 or 5)</w:t>
      </w:r>
    </w:p>
    <w:p w14:paraId="338EEADB" w14:textId="77777777" w:rsidR="0051187C" w:rsidRDefault="00000000">
      <w:pPr>
        <w:pStyle w:val="ListParagraph"/>
        <w:numPr>
          <w:ilvl w:val="0"/>
          <w:numId w:val="3"/>
        </w:numPr>
      </w:pPr>
      <w:r>
        <w:t xml:space="preserve">Achieve the goal by end of academic </w:t>
      </w:r>
      <w:proofErr w:type="gramStart"/>
      <w:r>
        <w:t>year</w:t>
      </w:r>
      <w:proofErr w:type="gramEnd"/>
    </w:p>
    <w:p w14:paraId="0CD49DBE" w14:textId="77777777" w:rsidR="0051187C" w:rsidRDefault="00000000">
      <w:pPr>
        <w:spacing w:before="200"/>
      </w:pPr>
      <w:r>
        <w:rPr>
          <w:b/>
          <w:bCs/>
          <w:color w:val="B8860B"/>
        </w:rPr>
        <w:t>→ Qualifies for merit increase (Rating 4 or 5)</w:t>
      </w:r>
    </w:p>
    <w:p w14:paraId="53B42EC1" w14:textId="77777777" w:rsidR="0051187C" w:rsidRDefault="00000000">
      <w:pPr>
        <w:pStyle w:val="Heading1"/>
      </w:pPr>
      <w:r>
        <w:t>Three Scholarship Pathways</w:t>
      </w:r>
    </w:p>
    <w:p w14:paraId="42728CD0" w14:textId="77777777" w:rsidR="0051187C" w:rsidRDefault="00000000">
      <w:r>
        <w:t>ISOM recognizes that faculty contribute in different ways. Choose the pathway that fits your work.</w:t>
      </w:r>
    </w:p>
    <w:p w14:paraId="3F90D437" w14:textId="77777777" w:rsidR="0051187C" w:rsidRDefault="00000000">
      <w:pPr>
        <w:pStyle w:val="Heading2"/>
      </w:pPr>
      <w:r>
        <w:t>Pathway A: Scholarly Academic (Research)</w:t>
      </w:r>
    </w:p>
    <w:p w14:paraId="322A14DA" w14:textId="77777777" w:rsidR="0051187C" w:rsidRDefault="00000000">
      <w:r>
        <w:rPr>
          <w:b/>
          <w:bCs/>
        </w:rPr>
        <w:t xml:space="preserve">For: </w:t>
      </w:r>
      <w:r>
        <w:t>SA-qualified faculty engaged in traditional disciplinary research</w:t>
      </w:r>
    </w:p>
    <w:p w14:paraId="136EC4FE" w14:textId="77777777" w:rsidR="0051187C" w:rsidRDefault="00000000">
      <w:r>
        <w:rPr>
          <w:b/>
          <w:bCs/>
        </w:rPr>
        <w:t xml:space="preserve">Expectation: </w:t>
      </w:r>
      <w:r>
        <w:t xml:space="preserve">1-2 scholarly outputs over a </w:t>
      </w:r>
      <w:proofErr w:type="gramStart"/>
      <w:r>
        <w:t>2-3 year</w:t>
      </w:r>
      <w:proofErr w:type="gramEnd"/>
      <w:r>
        <w:t xml:space="preserve"> period</w:t>
      </w:r>
    </w:p>
    <w:p w14:paraId="1A070235" w14:textId="2368B8DE" w:rsidR="008F185B" w:rsidRPr="008F185B" w:rsidRDefault="00000000">
      <w:pPr>
        <w:spacing w:before="100"/>
        <w:rPr>
          <w:i/>
          <w:iCs/>
        </w:rPr>
      </w:pPr>
      <w:r>
        <w:rPr>
          <w:i/>
          <w:iCs/>
        </w:rPr>
        <w:t>Qualifying outputs include:</w:t>
      </w:r>
    </w:p>
    <w:p w14:paraId="4A18B3D8" w14:textId="77777777" w:rsidR="0051187C" w:rsidRDefault="00000000">
      <w:pPr>
        <w:pStyle w:val="ListParagraph"/>
        <w:numPr>
          <w:ilvl w:val="0"/>
          <w:numId w:val="3"/>
        </w:numPr>
      </w:pPr>
      <w:r>
        <w:t>Conference presentations or workshop participation</w:t>
      </w:r>
    </w:p>
    <w:p w14:paraId="30B845D4" w14:textId="77777777" w:rsidR="0051187C" w:rsidRDefault="00000000">
      <w:pPr>
        <w:pStyle w:val="ListParagraph"/>
        <w:numPr>
          <w:ilvl w:val="0"/>
          <w:numId w:val="3"/>
        </w:numPr>
      </w:pPr>
      <w:r>
        <w:t>Working papers or manuscripts in development</w:t>
      </w:r>
    </w:p>
    <w:p w14:paraId="285BA01F" w14:textId="77777777" w:rsidR="0051187C" w:rsidRDefault="00000000">
      <w:pPr>
        <w:pStyle w:val="ListParagraph"/>
        <w:numPr>
          <w:ilvl w:val="0"/>
          <w:numId w:val="3"/>
        </w:numPr>
      </w:pPr>
      <w:r>
        <w:t>Publications (accepted, in press, or published)</w:t>
      </w:r>
    </w:p>
    <w:p w14:paraId="5E1A9163" w14:textId="77777777" w:rsidR="0051187C" w:rsidRDefault="00000000">
      <w:pPr>
        <w:pStyle w:val="ListParagraph"/>
        <w:numPr>
          <w:ilvl w:val="0"/>
          <w:numId w:val="3"/>
        </w:numPr>
      </w:pPr>
      <w:r>
        <w:t xml:space="preserve">Grant proposals submitted or </w:t>
      </w:r>
      <w:proofErr w:type="gramStart"/>
      <w:r>
        <w:t>ongoing</w:t>
      </w:r>
      <w:proofErr w:type="gramEnd"/>
    </w:p>
    <w:p w14:paraId="3C4871C9" w14:textId="77777777" w:rsidR="0051187C" w:rsidRDefault="00000000">
      <w:pPr>
        <w:pStyle w:val="ListParagraph"/>
        <w:numPr>
          <w:ilvl w:val="0"/>
          <w:numId w:val="3"/>
        </w:numPr>
      </w:pPr>
      <w:r>
        <w:t>Research collaborations with tangible products</w:t>
      </w:r>
    </w:p>
    <w:p w14:paraId="4241F84C" w14:textId="77777777" w:rsidR="0051187C" w:rsidRDefault="00000000">
      <w:pPr>
        <w:pStyle w:val="Heading2"/>
      </w:pPr>
      <w:r>
        <w:t>Pathway B: Scholarly Academic (Teaching Scholarship)</w:t>
      </w:r>
    </w:p>
    <w:p w14:paraId="77DF5200" w14:textId="77777777" w:rsidR="0051187C" w:rsidRDefault="00000000">
      <w:r>
        <w:rPr>
          <w:b/>
          <w:bCs/>
        </w:rPr>
        <w:t xml:space="preserve">For: </w:t>
      </w:r>
      <w:r>
        <w:t>SA-qualified faculty engaged in scholarship of teaching and learning</w:t>
      </w:r>
    </w:p>
    <w:p w14:paraId="4D59B466" w14:textId="77777777" w:rsidR="0051187C" w:rsidRDefault="00000000">
      <w:r>
        <w:rPr>
          <w:b/>
          <w:bCs/>
        </w:rPr>
        <w:t xml:space="preserve">Expectation: </w:t>
      </w:r>
      <w:r>
        <w:t>1-2 scholarly outputs in teaching scholarship over 2-3 years</w:t>
      </w:r>
    </w:p>
    <w:p w14:paraId="056A8433" w14:textId="77777777" w:rsidR="0051187C" w:rsidRDefault="00000000">
      <w:pPr>
        <w:spacing w:before="100"/>
      </w:pPr>
      <w:r>
        <w:rPr>
          <w:i/>
          <w:iCs/>
        </w:rPr>
        <w:t>Qualifying outputs include:</w:t>
      </w:r>
    </w:p>
    <w:p w14:paraId="625E5584" w14:textId="77777777" w:rsidR="0051187C" w:rsidRDefault="00000000">
      <w:pPr>
        <w:pStyle w:val="ListParagraph"/>
        <w:numPr>
          <w:ilvl w:val="0"/>
          <w:numId w:val="3"/>
        </w:numPr>
      </w:pPr>
      <w:r>
        <w:t>Presentations at teaching-focused conferences (AACSB, AIS)</w:t>
      </w:r>
    </w:p>
    <w:p w14:paraId="5803A39C" w14:textId="77777777" w:rsidR="0051187C" w:rsidRDefault="00000000">
      <w:pPr>
        <w:pStyle w:val="ListParagraph"/>
        <w:numPr>
          <w:ilvl w:val="0"/>
          <w:numId w:val="3"/>
        </w:numPr>
      </w:pPr>
      <w:r>
        <w:t>Publications in teaching journals or pedagogical outlets</w:t>
      </w:r>
    </w:p>
    <w:p w14:paraId="1EA87EC7" w14:textId="77777777" w:rsidR="0051187C" w:rsidRDefault="00000000">
      <w:pPr>
        <w:pStyle w:val="ListParagraph"/>
        <w:numPr>
          <w:ilvl w:val="0"/>
          <w:numId w:val="3"/>
        </w:numPr>
      </w:pPr>
      <w:r>
        <w:t>Educational grant proposals or funded projects</w:t>
      </w:r>
    </w:p>
    <w:p w14:paraId="4114495F" w14:textId="77777777" w:rsidR="0051187C" w:rsidRDefault="00000000">
      <w:pPr>
        <w:pStyle w:val="ListParagraph"/>
        <w:numPr>
          <w:ilvl w:val="0"/>
          <w:numId w:val="3"/>
        </w:numPr>
      </w:pPr>
      <w:r>
        <w:t>Curriculum innovation with systematic assessment</w:t>
      </w:r>
    </w:p>
    <w:p w14:paraId="424F9A60" w14:textId="77777777" w:rsidR="0051187C" w:rsidRDefault="00000000">
      <w:pPr>
        <w:pStyle w:val="ListParagraph"/>
        <w:numPr>
          <w:ilvl w:val="0"/>
          <w:numId w:val="3"/>
        </w:numPr>
      </w:pPr>
      <w:r>
        <w:t>Publications in venues like AACSB Insights, DSJIE</w:t>
      </w:r>
    </w:p>
    <w:p w14:paraId="02E23F0D" w14:textId="77777777" w:rsidR="0051187C" w:rsidRDefault="00000000">
      <w:pPr>
        <w:shd w:val="clear" w:color="auto" w:fill="FEF3C7"/>
        <w:spacing w:before="200"/>
      </w:pPr>
      <w:r>
        <w:rPr>
          <w:b/>
          <w:bCs/>
        </w:rPr>
        <w:t xml:space="preserve">Note: </w:t>
      </w:r>
      <w:r>
        <w:t>Teaching scholarship requires systematic inquiry and dissemination—beyond simply excellent teaching.</w:t>
      </w:r>
    </w:p>
    <w:p w14:paraId="3C9997F6" w14:textId="77777777" w:rsidR="0051187C" w:rsidRDefault="00000000">
      <w:pPr>
        <w:pStyle w:val="Heading2"/>
      </w:pPr>
      <w:r>
        <w:t>Pathway C: Practice Academic</w:t>
      </w:r>
    </w:p>
    <w:p w14:paraId="6B6781B9" w14:textId="77777777" w:rsidR="0051187C" w:rsidRDefault="00000000">
      <w:r>
        <w:rPr>
          <w:b/>
          <w:bCs/>
        </w:rPr>
        <w:t xml:space="preserve">For: </w:t>
      </w:r>
      <w:r>
        <w:t>PA-qualified faculty maintaining professional engagement</w:t>
      </w:r>
    </w:p>
    <w:p w14:paraId="7CE88061" w14:textId="77777777" w:rsidR="0051187C" w:rsidRDefault="00000000">
      <w:r>
        <w:rPr>
          <w:b/>
          <w:bCs/>
        </w:rPr>
        <w:t xml:space="preserve">Expectation: </w:t>
      </w:r>
      <w:r>
        <w:t>~7-10 hours/week of discipline-relevant professional activity</w:t>
      </w:r>
    </w:p>
    <w:p w14:paraId="7E91F1E9" w14:textId="77777777" w:rsidR="0051187C" w:rsidRDefault="00000000">
      <w:pPr>
        <w:spacing w:before="100"/>
      </w:pPr>
      <w:r>
        <w:rPr>
          <w:i/>
          <w:iCs/>
        </w:rPr>
        <w:t>Qualifying activities include:</w:t>
      </w:r>
    </w:p>
    <w:p w14:paraId="3FFA6E68" w14:textId="77777777" w:rsidR="0051187C" w:rsidRDefault="00000000">
      <w:pPr>
        <w:pStyle w:val="ListParagraph"/>
        <w:numPr>
          <w:ilvl w:val="0"/>
          <w:numId w:val="3"/>
        </w:numPr>
      </w:pPr>
      <w:r>
        <w:t>Professional consulting or advisory work</w:t>
      </w:r>
    </w:p>
    <w:p w14:paraId="056A61E1" w14:textId="77777777" w:rsidR="0051187C" w:rsidRDefault="00000000">
      <w:pPr>
        <w:pStyle w:val="ListParagraph"/>
        <w:numPr>
          <w:ilvl w:val="0"/>
          <w:numId w:val="3"/>
        </w:numPr>
      </w:pPr>
      <w:r>
        <w:t>Industry collaboration and applied projects</w:t>
      </w:r>
    </w:p>
    <w:p w14:paraId="5D399CE6" w14:textId="77777777" w:rsidR="0051187C" w:rsidRDefault="00000000">
      <w:pPr>
        <w:pStyle w:val="ListParagraph"/>
        <w:numPr>
          <w:ilvl w:val="0"/>
          <w:numId w:val="3"/>
        </w:numPr>
      </w:pPr>
      <w:r>
        <w:t>Professional certification maintenance</w:t>
      </w:r>
    </w:p>
    <w:p w14:paraId="06450B2F" w14:textId="77777777" w:rsidR="0051187C" w:rsidRDefault="00000000">
      <w:pPr>
        <w:pStyle w:val="ListParagraph"/>
        <w:numPr>
          <w:ilvl w:val="0"/>
          <w:numId w:val="3"/>
        </w:numPr>
      </w:pPr>
      <w:r>
        <w:t>Active practice in professional domain</w:t>
      </w:r>
    </w:p>
    <w:p w14:paraId="21CAC592" w14:textId="77777777" w:rsidR="0051187C" w:rsidRDefault="00000000">
      <w:pPr>
        <w:pStyle w:val="ListParagraph"/>
        <w:numPr>
          <w:ilvl w:val="0"/>
          <w:numId w:val="3"/>
        </w:numPr>
      </w:pPr>
      <w:r>
        <w:t>Executive education development</w:t>
      </w:r>
    </w:p>
    <w:p w14:paraId="7B0A2E0E" w14:textId="77777777" w:rsidR="0051187C" w:rsidRDefault="00000000">
      <w:pPr>
        <w:pStyle w:val="ListParagraph"/>
        <w:numPr>
          <w:ilvl w:val="0"/>
          <w:numId w:val="3"/>
        </w:numPr>
      </w:pPr>
      <w:r>
        <w:lastRenderedPageBreak/>
        <w:t>Professional association leadership</w:t>
      </w:r>
    </w:p>
    <w:p w14:paraId="5095BBE2" w14:textId="77777777" w:rsidR="0051187C" w:rsidRDefault="00000000">
      <w:pPr>
        <w:pStyle w:val="Heading1"/>
      </w:pPr>
      <w:r>
        <w:t>How ISOM Compares</w:t>
      </w:r>
    </w:p>
    <w:p w14:paraId="1B559D0D" w14:textId="77777777" w:rsidR="0051187C" w:rsidRDefault="00000000">
      <w:r>
        <w:t>Our framework balances the clarity of Marketing's quantitative approach with the flexibility of DPSHA's qualitative model.</w:t>
      </w:r>
    </w:p>
    <w:p w14:paraId="36D83CEE" w14:textId="77777777" w:rsidR="008F185B" w:rsidRDefault="008F185B"/>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5"/>
        <w:gridCol w:w="2517"/>
        <w:gridCol w:w="2618"/>
        <w:gridCol w:w="2244"/>
      </w:tblGrid>
      <w:tr w:rsidR="0051187C" w14:paraId="6653FE8A"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65D"/>
          </w:tcPr>
          <w:p w14:paraId="3E76CE4B" w14:textId="77777777" w:rsidR="0051187C" w:rsidRDefault="00000000">
            <w:r>
              <w:rPr>
                <w:b/>
                <w:bCs/>
                <w:color w:val="FFFFFF"/>
              </w:rPr>
              <w:t>Aspect</w:t>
            </w:r>
          </w:p>
        </w:tc>
        <w:tc>
          <w:tcPr>
            <w:tcW w:w="0" w:type="auto"/>
            <w:tcBorders>
              <w:top w:val="single" w:sz="1" w:space="0" w:color="CCCCCC"/>
              <w:left w:val="single" w:sz="1" w:space="0" w:color="CCCCCC"/>
              <w:bottom w:val="single" w:sz="1" w:space="0" w:color="CCCCCC"/>
              <w:right w:val="single" w:sz="1" w:space="0" w:color="CCCCCC"/>
            </w:tcBorders>
            <w:shd w:val="clear" w:color="auto" w:fill="1B365D"/>
          </w:tcPr>
          <w:p w14:paraId="6ED4F387" w14:textId="77777777" w:rsidR="0051187C" w:rsidRDefault="00000000">
            <w:r>
              <w:rPr>
                <w:b/>
                <w:bCs/>
                <w:color w:val="FFFFFF"/>
              </w:rPr>
              <w:t>Marketing</w:t>
            </w:r>
          </w:p>
        </w:tc>
        <w:tc>
          <w:tcPr>
            <w:tcW w:w="0" w:type="auto"/>
            <w:tcBorders>
              <w:top w:val="single" w:sz="1" w:space="0" w:color="CCCCCC"/>
              <w:left w:val="single" w:sz="1" w:space="0" w:color="CCCCCC"/>
              <w:bottom w:val="single" w:sz="1" w:space="0" w:color="CCCCCC"/>
              <w:right w:val="single" w:sz="1" w:space="0" w:color="CCCCCC"/>
            </w:tcBorders>
            <w:shd w:val="clear" w:color="auto" w:fill="1B365D"/>
          </w:tcPr>
          <w:p w14:paraId="7A8F6B8A" w14:textId="77777777" w:rsidR="0051187C" w:rsidRDefault="00000000">
            <w:r>
              <w:rPr>
                <w:b/>
                <w:bCs/>
                <w:color w:val="FFFFFF"/>
              </w:rPr>
              <w:t>DPSHA</w:t>
            </w:r>
          </w:p>
        </w:tc>
        <w:tc>
          <w:tcPr>
            <w:tcW w:w="0" w:type="auto"/>
            <w:tcBorders>
              <w:top w:val="single" w:sz="1" w:space="0" w:color="CCCCCC"/>
              <w:left w:val="single" w:sz="1" w:space="0" w:color="CCCCCC"/>
              <w:bottom w:val="single" w:sz="1" w:space="0" w:color="CCCCCC"/>
              <w:right w:val="single" w:sz="1" w:space="0" w:color="CCCCCC"/>
            </w:tcBorders>
            <w:shd w:val="clear" w:color="auto" w:fill="1B365D"/>
          </w:tcPr>
          <w:p w14:paraId="6B1D83BE" w14:textId="77777777" w:rsidR="0051187C" w:rsidRDefault="00000000">
            <w:r>
              <w:rPr>
                <w:b/>
                <w:bCs/>
                <w:color w:val="FFFFFF"/>
              </w:rPr>
              <w:t>ISOM</w:t>
            </w:r>
          </w:p>
        </w:tc>
      </w:tr>
      <w:tr w:rsidR="0051187C" w14:paraId="5EE0BC2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3F58F157" w14:textId="77777777" w:rsidR="0051187C" w:rsidRDefault="00000000">
            <w:r>
              <w:rPr>
                <w:b/>
                <w:bCs/>
              </w:rPr>
              <w:t>Research Standard</w:t>
            </w:r>
          </w:p>
        </w:tc>
        <w:tc>
          <w:tcPr>
            <w:tcW w:w="0" w:type="auto"/>
            <w:tcBorders>
              <w:top w:val="single" w:sz="1" w:space="0" w:color="CCCCCC"/>
              <w:left w:val="single" w:sz="1" w:space="0" w:color="CCCCCC"/>
              <w:bottom w:val="single" w:sz="1" w:space="0" w:color="CCCCCC"/>
              <w:right w:val="single" w:sz="1" w:space="0" w:color="CCCCCC"/>
            </w:tcBorders>
          </w:tcPr>
          <w:p w14:paraId="522F5E16" w14:textId="77777777" w:rsidR="0051187C" w:rsidRDefault="00000000">
            <w:r>
              <w:t>1 R&amp;R or 2 presentations over 2-3 years</w:t>
            </w:r>
          </w:p>
        </w:tc>
        <w:tc>
          <w:tcPr>
            <w:tcW w:w="0" w:type="auto"/>
            <w:tcBorders>
              <w:top w:val="single" w:sz="1" w:space="0" w:color="CCCCCC"/>
              <w:left w:val="single" w:sz="1" w:space="0" w:color="CCCCCC"/>
              <w:bottom w:val="single" w:sz="1" w:space="0" w:color="CCCCCC"/>
              <w:right w:val="single" w:sz="1" w:space="0" w:color="CCCCCC"/>
            </w:tcBorders>
          </w:tcPr>
          <w:p w14:paraId="7E3956C4" w14:textId="77777777" w:rsidR="0051187C" w:rsidRDefault="00000000">
            <w:r>
              <w:t>"Sustained program" with various pathways</w:t>
            </w:r>
          </w:p>
        </w:tc>
        <w:tc>
          <w:tcPr>
            <w:tcW w:w="0" w:type="auto"/>
            <w:tcBorders>
              <w:top w:val="single" w:sz="1" w:space="0" w:color="CCCCCC"/>
              <w:left w:val="single" w:sz="1" w:space="0" w:color="CCCCCC"/>
              <w:bottom w:val="single" w:sz="1" w:space="0" w:color="CCCCCC"/>
              <w:right w:val="single" w:sz="1" w:space="0" w:color="CCCCCC"/>
            </w:tcBorders>
          </w:tcPr>
          <w:p w14:paraId="78C2A92B" w14:textId="77777777" w:rsidR="0051187C" w:rsidRDefault="00000000">
            <w:r>
              <w:t>1-2 outputs over 2-3 years</w:t>
            </w:r>
          </w:p>
        </w:tc>
      </w:tr>
      <w:tr w:rsidR="0051187C" w14:paraId="1CA86A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9FA"/>
          </w:tcPr>
          <w:p w14:paraId="6E9EDC70" w14:textId="77777777" w:rsidR="0051187C" w:rsidRDefault="00000000">
            <w:r>
              <w:rPr>
                <w:b/>
                <w:bCs/>
              </w:rPr>
              <w:t>Specificity</w:t>
            </w:r>
          </w:p>
        </w:tc>
        <w:tc>
          <w:tcPr>
            <w:tcW w:w="0" w:type="auto"/>
            <w:tcBorders>
              <w:top w:val="single" w:sz="1" w:space="0" w:color="CCCCCC"/>
              <w:left w:val="single" w:sz="1" w:space="0" w:color="CCCCCC"/>
              <w:bottom w:val="single" w:sz="1" w:space="0" w:color="CCCCCC"/>
              <w:right w:val="single" w:sz="1" w:space="0" w:color="CCCCCC"/>
            </w:tcBorders>
            <w:shd w:val="clear" w:color="auto" w:fill="F8F9FA"/>
          </w:tcPr>
          <w:p w14:paraId="5F7B9E56" w14:textId="77777777" w:rsidR="0051187C" w:rsidRDefault="00000000">
            <w:r>
              <w:t>Highly quantitative</w:t>
            </w:r>
          </w:p>
        </w:tc>
        <w:tc>
          <w:tcPr>
            <w:tcW w:w="0" w:type="auto"/>
            <w:tcBorders>
              <w:top w:val="single" w:sz="1" w:space="0" w:color="CCCCCC"/>
              <w:left w:val="single" w:sz="1" w:space="0" w:color="CCCCCC"/>
              <w:bottom w:val="single" w:sz="1" w:space="0" w:color="CCCCCC"/>
              <w:right w:val="single" w:sz="1" w:space="0" w:color="CCCCCC"/>
            </w:tcBorders>
            <w:shd w:val="clear" w:color="auto" w:fill="F8F9FA"/>
          </w:tcPr>
          <w:p w14:paraId="24762794" w14:textId="77777777" w:rsidR="0051187C" w:rsidRDefault="00000000">
            <w:r>
              <w:t>Highly qualitative</w:t>
            </w:r>
          </w:p>
        </w:tc>
        <w:tc>
          <w:tcPr>
            <w:tcW w:w="0" w:type="auto"/>
            <w:tcBorders>
              <w:top w:val="single" w:sz="1" w:space="0" w:color="CCCCCC"/>
              <w:left w:val="single" w:sz="1" w:space="0" w:color="CCCCCC"/>
              <w:bottom w:val="single" w:sz="1" w:space="0" w:color="CCCCCC"/>
              <w:right w:val="single" w:sz="1" w:space="0" w:color="CCCCCC"/>
            </w:tcBorders>
            <w:shd w:val="clear" w:color="auto" w:fill="F8F9FA"/>
          </w:tcPr>
          <w:p w14:paraId="63D9268A" w14:textId="77777777" w:rsidR="0051187C" w:rsidRDefault="00000000">
            <w:r>
              <w:t>Clear targets + contextual flexibility</w:t>
            </w:r>
          </w:p>
        </w:tc>
      </w:tr>
      <w:tr w:rsidR="0051187C" w14:paraId="4BA1108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04161F2E" w14:textId="77777777" w:rsidR="0051187C" w:rsidRDefault="00000000">
            <w:r>
              <w:rPr>
                <w:b/>
                <w:bCs/>
              </w:rPr>
              <w:t>Pathway Diversity</w:t>
            </w:r>
          </w:p>
        </w:tc>
        <w:tc>
          <w:tcPr>
            <w:tcW w:w="0" w:type="auto"/>
            <w:tcBorders>
              <w:top w:val="single" w:sz="1" w:space="0" w:color="CCCCCC"/>
              <w:left w:val="single" w:sz="1" w:space="0" w:color="CCCCCC"/>
              <w:bottom w:val="single" w:sz="1" w:space="0" w:color="CCCCCC"/>
              <w:right w:val="single" w:sz="1" w:space="0" w:color="CCCCCC"/>
            </w:tcBorders>
          </w:tcPr>
          <w:p w14:paraId="5FB6DFFB" w14:textId="77777777" w:rsidR="0051187C" w:rsidRDefault="00000000">
            <w:r>
              <w:t>Single standard</w:t>
            </w:r>
          </w:p>
        </w:tc>
        <w:tc>
          <w:tcPr>
            <w:tcW w:w="0" w:type="auto"/>
            <w:tcBorders>
              <w:top w:val="single" w:sz="1" w:space="0" w:color="CCCCCC"/>
              <w:left w:val="single" w:sz="1" w:space="0" w:color="CCCCCC"/>
              <w:bottom w:val="single" w:sz="1" w:space="0" w:color="CCCCCC"/>
              <w:right w:val="single" w:sz="1" w:space="0" w:color="CCCCCC"/>
            </w:tcBorders>
          </w:tcPr>
          <w:p w14:paraId="05BB89D6" w14:textId="77777777" w:rsidR="0051187C" w:rsidRDefault="00000000">
            <w:r>
              <w:t>Multiple combinations</w:t>
            </w:r>
          </w:p>
        </w:tc>
        <w:tc>
          <w:tcPr>
            <w:tcW w:w="0" w:type="auto"/>
            <w:tcBorders>
              <w:top w:val="single" w:sz="1" w:space="0" w:color="CCCCCC"/>
              <w:left w:val="single" w:sz="1" w:space="0" w:color="CCCCCC"/>
              <w:bottom w:val="single" w:sz="1" w:space="0" w:color="CCCCCC"/>
              <w:right w:val="single" w:sz="1" w:space="0" w:color="CCCCCC"/>
            </w:tcBorders>
          </w:tcPr>
          <w:p w14:paraId="06A38E91" w14:textId="77777777" w:rsidR="0051187C" w:rsidRDefault="00000000">
            <w:r>
              <w:rPr>
                <w:b/>
                <w:bCs/>
                <w:color w:val="0D7377"/>
              </w:rPr>
              <w:t>Three distinct pathways</w:t>
            </w:r>
          </w:p>
        </w:tc>
      </w:tr>
      <w:tr w:rsidR="0051187C" w14:paraId="6071649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9FA"/>
          </w:tcPr>
          <w:p w14:paraId="7D03687F" w14:textId="77777777" w:rsidR="0051187C" w:rsidRDefault="00000000">
            <w:r>
              <w:rPr>
                <w:b/>
                <w:bCs/>
              </w:rPr>
              <w:t>Philosophy</w:t>
            </w:r>
          </w:p>
        </w:tc>
        <w:tc>
          <w:tcPr>
            <w:tcW w:w="0" w:type="auto"/>
            <w:tcBorders>
              <w:top w:val="single" w:sz="1" w:space="0" w:color="CCCCCC"/>
              <w:left w:val="single" w:sz="1" w:space="0" w:color="CCCCCC"/>
              <w:bottom w:val="single" w:sz="1" w:space="0" w:color="CCCCCC"/>
              <w:right w:val="single" w:sz="1" w:space="0" w:color="CCCCCC"/>
            </w:tcBorders>
            <w:shd w:val="clear" w:color="auto" w:fill="F8F9FA"/>
          </w:tcPr>
          <w:p w14:paraId="06CCDA75" w14:textId="77777777" w:rsidR="0051187C" w:rsidRDefault="00000000">
            <w:r>
              <w:t>Measurable metrics</w:t>
            </w:r>
          </w:p>
        </w:tc>
        <w:tc>
          <w:tcPr>
            <w:tcW w:w="0" w:type="auto"/>
            <w:tcBorders>
              <w:top w:val="single" w:sz="1" w:space="0" w:color="CCCCCC"/>
              <w:left w:val="single" w:sz="1" w:space="0" w:color="CCCCCC"/>
              <w:bottom w:val="single" w:sz="1" w:space="0" w:color="CCCCCC"/>
              <w:right w:val="single" w:sz="1" w:space="0" w:color="CCCCCC"/>
            </w:tcBorders>
            <w:shd w:val="clear" w:color="auto" w:fill="F8F9FA"/>
          </w:tcPr>
          <w:p w14:paraId="7BE579F7" w14:textId="77777777" w:rsidR="0051187C" w:rsidRDefault="00000000">
            <w:r>
              <w:t>Holistic judgment</w:t>
            </w:r>
          </w:p>
        </w:tc>
        <w:tc>
          <w:tcPr>
            <w:tcW w:w="0" w:type="auto"/>
            <w:tcBorders>
              <w:top w:val="single" w:sz="1" w:space="0" w:color="CCCCCC"/>
              <w:left w:val="single" w:sz="1" w:space="0" w:color="CCCCCC"/>
              <w:bottom w:val="single" w:sz="1" w:space="0" w:color="CCCCCC"/>
              <w:right w:val="single" w:sz="1" w:space="0" w:color="CCCCCC"/>
            </w:tcBorders>
            <w:shd w:val="clear" w:color="auto" w:fill="F8F9FA"/>
          </w:tcPr>
          <w:p w14:paraId="2D84F32A" w14:textId="77777777" w:rsidR="0051187C" w:rsidRDefault="00000000">
            <w:r>
              <w:t>Clear expectations + context</w:t>
            </w:r>
          </w:p>
        </w:tc>
      </w:tr>
    </w:tbl>
    <w:p w14:paraId="792D59AF" w14:textId="77777777" w:rsidR="0051187C" w:rsidRDefault="00000000">
      <w:pPr>
        <w:pStyle w:val="Heading1"/>
      </w:pPr>
      <w:r>
        <w:t>Sample SMART Goals</w:t>
      </w:r>
    </w:p>
    <w:p w14:paraId="5BD6846F" w14:textId="77777777" w:rsidR="0051187C" w:rsidRDefault="00000000">
      <w:r>
        <w:t>What does merit-worthy performance look like? Here are examples that clearly exceed baseline expectations:</w:t>
      </w:r>
    </w:p>
    <w:p w14:paraId="4FA38BE3" w14:textId="77777777" w:rsidR="0051187C" w:rsidRDefault="00000000">
      <w:pPr>
        <w:pStyle w:val="Heading2"/>
      </w:pPr>
      <w:r>
        <w:rPr>
          <w:color w:val="3B82F6"/>
        </w:rPr>
        <w:t>Rating 4: Exceeds Expectations</w:t>
      </w:r>
    </w:p>
    <w:p w14:paraId="503A5D14" w14:textId="77777777" w:rsidR="0051187C" w:rsidRDefault="00000000">
      <w:pPr>
        <w:shd w:val="clear" w:color="auto" w:fill="F8F9FA"/>
      </w:pPr>
      <w:r>
        <w:rPr>
          <w:i/>
          <w:iCs/>
        </w:rPr>
        <w:t>"Publish 2 peer-reviewed articles and present at 2 national conferences by May 2026"</w:t>
      </w:r>
    </w:p>
    <w:p w14:paraId="6A11AB65" w14:textId="77777777" w:rsidR="0051187C" w:rsidRDefault="00000000">
      <w:r>
        <w:rPr>
          <w:b/>
          <w:bCs/>
        </w:rPr>
        <w:t xml:space="preserve">Why it works: </w:t>
      </w:r>
      <w:r>
        <w:t>Substantially exceeds the 1-2 output baseline, with multiple high-impact deliverables.</w:t>
      </w:r>
    </w:p>
    <w:p w14:paraId="42E92772" w14:textId="77777777" w:rsidR="0051187C" w:rsidRDefault="00000000">
      <w:pPr>
        <w:pStyle w:val="Heading2"/>
      </w:pPr>
      <w:r>
        <w:rPr>
          <w:color w:val="B8860B"/>
        </w:rPr>
        <w:t>Rating 5: Far Exceeds Expectations</w:t>
      </w:r>
    </w:p>
    <w:p w14:paraId="059B0D85" w14:textId="77777777" w:rsidR="0051187C" w:rsidRDefault="00000000">
      <w:pPr>
        <w:shd w:val="clear" w:color="auto" w:fill="F8F9FA"/>
      </w:pPr>
      <w:r>
        <w:rPr>
          <w:i/>
          <w:iCs/>
        </w:rPr>
        <w:t>"Secure external grant funding ($50K+), publish in top-tier journal, and present at 2 national conferences by May 2026"</w:t>
      </w:r>
    </w:p>
    <w:p w14:paraId="28625746" w14:textId="77777777" w:rsidR="0051187C" w:rsidRDefault="00000000">
      <w:r>
        <w:rPr>
          <w:b/>
          <w:bCs/>
        </w:rPr>
        <w:t xml:space="preserve">Why it works: </w:t>
      </w:r>
      <w:r>
        <w:t>Major external funding + top publication + multiple presentations = transformative achievement.</w:t>
      </w:r>
    </w:p>
    <w:p w14:paraId="5FBAD57F" w14:textId="77777777" w:rsidR="0051187C" w:rsidRDefault="00000000">
      <w:pPr>
        <w:pStyle w:val="Heading2"/>
      </w:pPr>
      <w:r>
        <w:rPr>
          <w:color w:val="3B82F6"/>
        </w:rPr>
        <w:t>Rating 4: Exceeds Expectations (Teaching Scholarship)</w:t>
      </w:r>
    </w:p>
    <w:p w14:paraId="1D9D4467" w14:textId="77777777" w:rsidR="0051187C" w:rsidRDefault="00000000">
      <w:pPr>
        <w:shd w:val="clear" w:color="auto" w:fill="F8F9FA"/>
      </w:pPr>
      <w:r>
        <w:rPr>
          <w:i/>
          <w:iCs/>
        </w:rPr>
        <w:t>"Develop new experiential learning module across 3 courses with assessed student outcomes, present findings at AACSB conference by May 2026"</w:t>
      </w:r>
    </w:p>
    <w:p w14:paraId="3555E009" w14:textId="77777777" w:rsidR="0051187C" w:rsidRDefault="00000000">
      <w:r>
        <w:rPr>
          <w:b/>
          <w:bCs/>
        </w:rPr>
        <w:t xml:space="preserve">Why it works: </w:t>
      </w:r>
      <w:r>
        <w:t>Significant curriculum innovation with systematic assessment and national dissemination.</w:t>
      </w:r>
    </w:p>
    <w:p w14:paraId="3A809116" w14:textId="77777777" w:rsidR="0051187C" w:rsidRDefault="00000000">
      <w:pPr>
        <w:pStyle w:val="Heading1"/>
      </w:pPr>
      <w:r>
        <w:t>Implementation Timeline</w:t>
      </w:r>
    </w:p>
    <w:p w14:paraId="714ACE55" w14:textId="77777777" w:rsidR="0051187C" w:rsidRDefault="00000000">
      <w:pPr>
        <w:pStyle w:val="ListParagraph"/>
        <w:numPr>
          <w:ilvl w:val="0"/>
          <w:numId w:val="3"/>
        </w:numPr>
      </w:pPr>
      <w:r>
        <w:rPr>
          <w:b/>
          <w:bCs/>
        </w:rPr>
        <w:t xml:space="preserve">December 2025: </w:t>
      </w:r>
      <w:r>
        <w:t xml:space="preserve">Faculty review framework and identify primary scholarly </w:t>
      </w:r>
      <w:proofErr w:type="gramStart"/>
      <w:r>
        <w:t>pathway</w:t>
      </w:r>
      <w:proofErr w:type="gramEnd"/>
    </w:p>
    <w:p w14:paraId="5DDA8ECF" w14:textId="77777777" w:rsidR="0051187C" w:rsidRDefault="00000000">
      <w:pPr>
        <w:pStyle w:val="ListParagraph"/>
        <w:numPr>
          <w:ilvl w:val="0"/>
          <w:numId w:val="3"/>
        </w:numPr>
      </w:pPr>
      <w:r>
        <w:rPr>
          <w:b/>
          <w:bCs/>
        </w:rPr>
        <w:lastRenderedPageBreak/>
        <w:t xml:space="preserve">December 31, 2025: </w:t>
      </w:r>
      <w:r>
        <w:t xml:space="preserve">Faculty submit SMART goal(s) to Chair with proposed rating </w:t>
      </w:r>
      <w:proofErr w:type="gramStart"/>
      <w:r>
        <w:t>justification</w:t>
      </w:r>
      <w:proofErr w:type="gramEnd"/>
    </w:p>
    <w:p w14:paraId="24A585D3" w14:textId="77777777" w:rsidR="0051187C" w:rsidRDefault="00000000">
      <w:pPr>
        <w:pStyle w:val="ListParagraph"/>
        <w:numPr>
          <w:ilvl w:val="0"/>
          <w:numId w:val="3"/>
        </w:numPr>
      </w:pPr>
      <w:r>
        <w:rPr>
          <w:b/>
          <w:bCs/>
        </w:rPr>
        <w:t xml:space="preserve">January 2026: </w:t>
      </w:r>
      <w:r>
        <w:t xml:space="preserve">Chair reviews goals, meets with faculty if revisions </w:t>
      </w:r>
      <w:proofErr w:type="gramStart"/>
      <w:r>
        <w:t>needed</w:t>
      </w:r>
      <w:proofErr w:type="gramEnd"/>
    </w:p>
    <w:p w14:paraId="7D0BB555" w14:textId="77777777" w:rsidR="0051187C" w:rsidRDefault="00000000">
      <w:pPr>
        <w:pStyle w:val="ListParagraph"/>
        <w:numPr>
          <w:ilvl w:val="0"/>
          <w:numId w:val="3"/>
        </w:numPr>
      </w:pPr>
      <w:r>
        <w:rPr>
          <w:b/>
          <w:bCs/>
        </w:rPr>
        <w:t xml:space="preserve">January 31, 2026: </w:t>
      </w:r>
      <w:r>
        <w:t>Chair submits all faculty goals with proposed ratings to Associate Dean</w:t>
      </w:r>
    </w:p>
    <w:p w14:paraId="45387B3C" w14:textId="77777777" w:rsidR="0051187C" w:rsidRDefault="00000000">
      <w:pPr>
        <w:pStyle w:val="ListParagraph"/>
        <w:numPr>
          <w:ilvl w:val="0"/>
          <w:numId w:val="3"/>
        </w:numPr>
      </w:pPr>
      <w:r>
        <w:rPr>
          <w:b/>
          <w:bCs/>
        </w:rPr>
        <w:t xml:space="preserve">Spring 2026: </w:t>
      </w:r>
      <w:r>
        <w:t>Department reviews criteria effectiveness and refines framework for AY 2026-27</w:t>
      </w:r>
    </w:p>
    <w:p w14:paraId="22DC824B" w14:textId="77777777" w:rsidR="0051187C" w:rsidRDefault="00000000">
      <w:pPr>
        <w:pStyle w:val="Heading1"/>
      </w:pPr>
      <w:r>
        <w:t>Key Takeaways for Faculty</w:t>
      </w:r>
    </w:p>
    <w:p w14:paraId="007F3464" w14:textId="77777777" w:rsidR="0051187C" w:rsidRDefault="00000000">
      <w:pPr>
        <w:pStyle w:val="ListParagraph"/>
        <w:numPr>
          <w:ilvl w:val="0"/>
          <w:numId w:val="3"/>
        </w:numPr>
      </w:pPr>
      <w:r>
        <w:rPr>
          <w:b/>
          <w:bCs/>
        </w:rPr>
        <w:t xml:space="preserve">Achievable Standards: </w:t>
      </w:r>
      <w:r>
        <w:t xml:space="preserve">Designed to be realistic given 4-course teaching </w:t>
      </w:r>
      <w:proofErr w:type="gramStart"/>
      <w:r>
        <w:t>loads</w:t>
      </w:r>
      <w:proofErr w:type="gramEnd"/>
    </w:p>
    <w:p w14:paraId="2B099C33" w14:textId="77777777" w:rsidR="0051187C" w:rsidRDefault="00000000">
      <w:pPr>
        <w:pStyle w:val="ListParagraph"/>
        <w:numPr>
          <w:ilvl w:val="0"/>
          <w:numId w:val="3"/>
        </w:numPr>
      </w:pPr>
      <w:r>
        <w:rPr>
          <w:b/>
          <w:bCs/>
        </w:rPr>
        <w:t xml:space="preserve">Multiple Pathways: </w:t>
      </w:r>
      <w:r>
        <w:t xml:space="preserve">Traditional research, teaching scholarship, and practice engagement are all valued </w:t>
      </w:r>
      <w:proofErr w:type="gramStart"/>
      <w:r>
        <w:t>equally</w:t>
      </w:r>
      <w:proofErr w:type="gramEnd"/>
    </w:p>
    <w:p w14:paraId="2ABA0907" w14:textId="77777777" w:rsidR="0051187C" w:rsidRDefault="00000000">
      <w:pPr>
        <w:pStyle w:val="ListParagraph"/>
        <w:numPr>
          <w:ilvl w:val="0"/>
          <w:numId w:val="3"/>
        </w:numPr>
      </w:pPr>
      <w:r>
        <w:rPr>
          <w:b/>
          <w:bCs/>
        </w:rPr>
        <w:t xml:space="preserve">Context Matters: </w:t>
      </w:r>
      <w:r>
        <w:t xml:space="preserve">Evaluation considers individual circumstances while maintaining consistent </w:t>
      </w:r>
      <w:proofErr w:type="gramStart"/>
      <w:r>
        <w:t>standards</w:t>
      </w:r>
      <w:proofErr w:type="gramEnd"/>
    </w:p>
    <w:p w14:paraId="3DF90EDF" w14:textId="77777777" w:rsidR="0051187C" w:rsidRDefault="00000000">
      <w:pPr>
        <w:pStyle w:val="ListParagraph"/>
        <w:numPr>
          <w:ilvl w:val="0"/>
          <w:numId w:val="3"/>
        </w:numPr>
      </w:pPr>
      <w:r>
        <w:rPr>
          <w:b/>
          <w:bCs/>
        </w:rPr>
        <w:t xml:space="preserve">Clear Merit Pathway: </w:t>
      </w:r>
      <w:r>
        <w:t xml:space="preserve">Meeting baseline qualifies for COLA; SMART goals determine merit </w:t>
      </w:r>
      <w:proofErr w:type="gramStart"/>
      <w:r>
        <w:t>ratings</w:t>
      </w:r>
      <w:proofErr w:type="gramEnd"/>
    </w:p>
    <w:p w14:paraId="16BC617C" w14:textId="77777777" w:rsidR="0051187C" w:rsidRDefault="00000000">
      <w:pPr>
        <w:pStyle w:val="ListParagraph"/>
        <w:numPr>
          <w:ilvl w:val="0"/>
          <w:numId w:val="3"/>
        </w:numPr>
      </w:pPr>
      <w:r>
        <w:rPr>
          <w:b/>
          <w:bCs/>
        </w:rPr>
        <w:t xml:space="preserve">Pilot Year Flexibility: </w:t>
      </w:r>
      <w:r>
        <w:t xml:space="preserve">We're learning together and will refine based on this </w:t>
      </w:r>
      <w:proofErr w:type="spellStart"/>
      <w:r>
        <w:t xml:space="preserve">year's </w:t>
      </w:r>
      <w:proofErr w:type="gramStart"/>
      <w:r>
        <w:t>experience</w:t>
      </w:r>
      <w:proofErr w:type="spellEnd"/>
      <w:proofErr w:type="gramEnd"/>
    </w:p>
    <w:p w14:paraId="53F49362" w14:textId="77777777" w:rsidR="0051187C" w:rsidRDefault="00000000">
      <w:pPr>
        <w:pStyle w:val="ListParagraph"/>
        <w:numPr>
          <w:ilvl w:val="0"/>
          <w:numId w:val="3"/>
        </w:numPr>
      </w:pPr>
      <w:r>
        <w:rPr>
          <w:b/>
          <w:bCs/>
        </w:rPr>
        <w:t xml:space="preserve">Faculty-Driven Goals: </w:t>
      </w:r>
      <w:r>
        <w:t xml:space="preserve">You initiate your SMART goals—this is about supporting your professional </w:t>
      </w:r>
      <w:proofErr w:type="gramStart"/>
      <w:r>
        <w:t>growth</w:t>
      </w:r>
      <w:proofErr w:type="gramEnd"/>
    </w:p>
    <w:p w14:paraId="68C6FF6D" w14:textId="77777777" w:rsidR="0051187C" w:rsidRDefault="00000000">
      <w:pPr>
        <w:pStyle w:val="Heading1"/>
      </w:pPr>
      <w:r>
        <w:t>Questions?</w:t>
      </w:r>
    </w:p>
    <w:p w14:paraId="3541D6DC" w14:textId="77777777" w:rsidR="0051187C" w:rsidRDefault="00000000">
      <w:r>
        <w:t>This framework was developed by the ISOM Department as part of the Sawyer Business School's AY 2025-26 SMART Goals initiative. We share it openly, hoping it may be useful to colleagues navigating similar questions.</w:t>
      </w:r>
    </w:p>
    <w:p w14:paraId="39DC7CBB" w14:textId="77777777" w:rsidR="0051187C" w:rsidRDefault="00000000">
      <w:pPr>
        <w:spacing w:before="200"/>
      </w:pPr>
      <w:r>
        <w:rPr>
          <w:b/>
          <w:bCs/>
        </w:rPr>
        <w:t xml:space="preserve">Contact: </w:t>
      </w:r>
      <w:proofErr w:type="spellStart"/>
      <w:r>
        <w:t>Chrisy</w:t>
      </w:r>
      <w:proofErr w:type="spellEnd"/>
      <w:r>
        <w:t xml:space="preserve"> Yao (cyao@suffolk.edu) or Hasan Arslan (harslan@suffolk.edu)</w:t>
      </w:r>
    </w:p>
    <w:sectPr w:rsidR="0051187C">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AF2F3D" w14:textId="77777777" w:rsidR="00EF55FC" w:rsidRDefault="00EF55FC">
      <w:r>
        <w:separator/>
      </w:r>
    </w:p>
  </w:endnote>
  <w:endnote w:type="continuationSeparator" w:id="0">
    <w:p w14:paraId="1813D221" w14:textId="77777777" w:rsidR="00EF55FC" w:rsidRDefault="00EF55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3555A" w14:textId="77777777" w:rsidR="0051187C" w:rsidRDefault="00000000">
    <w:pPr>
      <w:jc w:val="center"/>
    </w:pPr>
    <w:r>
      <w:rPr>
        <w:color w:val="666666"/>
        <w:sz w:val="20"/>
        <w:szCs w:val="20"/>
      </w:rPr>
      <w:t xml:space="preserve">Page </w:t>
    </w:r>
    <w:r>
      <w:rPr>
        <w:color w:val="666666"/>
        <w:sz w:val="20"/>
        <w:szCs w:val="20"/>
      </w:rPr>
      <w:fldChar w:fldCharType="begin"/>
    </w:r>
    <w:r>
      <w:rPr>
        <w:color w:val="666666"/>
        <w:sz w:val="20"/>
        <w:szCs w:val="20"/>
      </w:rPr>
      <w:instrText>PAGE</w:instrText>
    </w:r>
    <w:r>
      <w:rPr>
        <w:color w:val="666666"/>
        <w:sz w:val="20"/>
        <w:szCs w:val="20"/>
      </w:rPr>
      <w:fldChar w:fldCharType="separate"/>
    </w:r>
    <w:r w:rsidR="008F185B">
      <w:rPr>
        <w:noProof/>
        <w:color w:val="666666"/>
        <w:sz w:val="20"/>
        <w:szCs w:val="20"/>
      </w:rPr>
      <w:t>1</w:t>
    </w:r>
    <w:r>
      <w:rPr>
        <w:color w:val="666666"/>
        <w:sz w:val="20"/>
        <w:szCs w:val="20"/>
      </w:rPr>
      <w:fldChar w:fldCharType="end"/>
    </w:r>
    <w:r>
      <w:rPr>
        <w:color w:val="666666"/>
        <w:sz w:val="20"/>
        <w:szCs w:val="20"/>
      </w:rPr>
      <w:t xml:space="preserve"> | Draft for Discussion | December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9D7821" w14:textId="77777777" w:rsidR="00EF55FC" w:rsidRDefault="00EF55FC">
      <w:r>
        <w:separator/>
      </w:r>
    </w:p>
  </w:footnote>
  <w:footnote w:type="continuationSeparator" w:id="0">
    <w:p w14:paraId="3A75BA59" w14:textId="77777777" w:rsidR="00EF55FC" w:rsidRDefault="00EF55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E2DE1" w14:textId="77777777" w:rsidR="0051187C" w:rsidRDefault="00000000">
    <w:pPr>
      <w:jc w:val="right"/>
    </w:pPr>
    <w:r>
      <w:rPr>
        <w:color w:val="666666"/>
        <w:sz w:val="20"/>
        <w:szCs w:val="20"/>
      </w:rPr>
      <w:t>ISOM Department | Sawyer Business School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E644A"/>
    <w:multiLevelType w:val="hybridMultilevel"/>
    <w:tmpl w:val="DA72F5B8"/>
    <w:lvl w:ilvl="0" w:tplc="2E0034DC">
      <w:start w:val="1"/>
      <w:numFmt w:val="decimal"/>
      <w:lvlText w:val="%1."/>
      <w:lvlJc w:val="left"/>
      <w:pPr>
        <w:ind w:left="720" w:hanging="360"/>
      </w:pPr>
      <w:rPr>
        <w:rFonts w:ascii="Arial" w:eastAsia="Arial" w:hAnsi="Arial" w:cs="Arial"/>
      </w:rPr>
    </w:lvl>
    <w:lvl w:ilvl="1" w:tplc="2EC81FB4">
      <w:numFmt w:val="decimal"/>
      <w:lvlText w:val=""/>
      <w:lvlJc w:val="left"/>
    </w:lvl>
    <w:lvl w:ilvl="2" w:tplc="B282BE24">
      <w:numFmt w:val="decimal"/>
      <w:lvlText w:val=""/>
      <w:lvlJc w:val="left"/>
    </w:lvl>
    <w:lvl w:ilvl="3" w:tplc="EAC63600">
      <w:numFmt w:val="decimal"/>
      <w:lvlText w:val=""/>
      <w:lvlJc w:val="left"/>
    </w:lvl>
    <w:lvl w:ilvl="4" w:tplc="2232582E">
      <w:numFmt w:val="decimal"/>
      <w:lvlText w:val=""/>
      <w:lvlJc w:val="left"/>
    </w:lvl>
    <w:lvl w:ilvl="5" w:tplc="44BEC0F0">
      <w:numFmt w:val="decimal"/>
      <w:lvlText w:val=""/>
      <w:lvlJc w:val="left"/>
    </w:lvl>
    <w:lvl w:ilvl="6" w:tplc="46C44DF8">
      <w:numFmt w:val="decimal"/>
      <w:lvlText w:val=""/>
      <w:lvlJc w:val="left"/>
    </w:lvl>
    <w:lvl w:ilvl="7" w:tplc="74BA626C">
      <w:numFmt w:val="decimal"/>
      <w:lvlText w:val=""/>
      <w:lvlJc w:val="left"/>
    </w:lvl>
    <w:lvl w:ilvl="8" w:tplc="62305F52">
      <w:numFmt w:val="decimal"/>
      <w:lvlText w:val=""/>
      <w:lvlJc w:val="left"/>
    </w:lvl>
  </w:abstractNum>
  <w:abstractNum w:abstractNumId="1" w15:restartNumberingAfterBreak="0">
    <w:nsid w:val="2B1160B3"/>
    <w:multiLevelType w:val="hybridMultilevel"/>
    <w:tmpl w:val="DDCA330A"/>
    <w:lvl w:ilvl="0" w:tplc="66183C94">
      <w:start w:val="1"/>
      <w:numFmt w:val="bullet"/>
      <w:lvlText w:val="●"/>
      <w:lvlJc w:val="left"/>
      <w:pPr>
        <w:ind w:left="720" w:hanging="360"/>
      </w:pPr>
    </w:lvl>
    <w:lvl w:ilvl="1" w:tplc="7F9C004E">
      <w:start w:val="1"/>
      <w:numFmt w:val="bullet"/>
      <w:lvlText w:val="○"/>
      <w:lvlJc w:val="left"/>
      <w:pPr>
        <w:ind w:left="1440" w:hanging="360"/>
      </w:pPr>
    </w:lvl>
    <w:lvl w:ilvl="2" w:tplc="1004DA60">
      <w:start w:val="1"/>
      <w:numFmt w:val="bullet"/>
      <w:lvlText w:val="■"/>
      <w:lvlJc w:val="left"/>
      <w:pPr>
        <w:ind w:left="2160" w:hanging="360"/>
      </w:pPr>
    </w:lvl>
    <w:lvl w:ilvl="3" w:tplc="1AF483A0">
      <w:start w:val="1"/>
      <w:numFmt w:val="bullet"/>
      <w:lvlText w:val="●"/>
      <w:lvlJc w:val="left"/>
      <w:pPr>
        <w:ind w:left="2880" w:hanging="360"/>
      </w:pPr>
    </w:lvl>
    <w:lvl w:ilvl="4" w:tplc="04FCABAA">
      <w:start w:val="1"/>
      <w:numFmt w:val="bullet"/>
      <w:lvlText w:val="○"/>
      <w:lvlJc w:val="left"/>
      <w:pPr>
        <w:ind w:left="3600" w:hanging="360"/>
      </w:pPr>
    </w:lvl>
    <w:lvl w:ilvl="5" w:tplc="233AD8CA">
      <w:start w:val="1"/>
      <w:numFmt w:val="bullet"/>
      <w:lvlText w:val="■"/>
      <w:lvlJc w:val="left"/>
      <w:pPr>
        <w:ind w:left="4320" w:hanging="360"/>
      </w:pPr>
    </w:lvl>
    <w:lvl w:ilvl="6" w:tplc="3F180996">
      <w:start w:val="1"/>
      <w:numFmt w:val="bullet"/>
      <w:lvlText w:val="●"/>
      <w:lvlJc w:val="left"/>
      <w:pPr>
        <w:ind w:left="5040" w:hanging="360"/>
      </w:pPr>
    </w:lvl>
    <w:lvl w:ilvl="7" w:tplc="3EF00A18">
      <w:start w:val="1"/>
      <w:numFmt w:val="bullet"/>
      <w:lvlText w:val="●"/>
      <w:lvlJc w:val="left"/>
      <w:pPr>
        <w:ind w:left="5760" w:hanging="360"/>
      </w:pPr>
    </w:lvl>
    <w:lvl w:ilvl="8" w:tplc="A2004788">
      <w:start w:val="1"/>
      <w:numFmt w:val="bullet"/>
      <w:lvlText w:val="●"/>
      <w:lvlJc w:val="left"/>
      <w:pPr>
        <w:ind w:left="6480" w:hanging="360"/>
      </w:pPr>
    </w:lvl>
  </w:abstractNum>
  <w:abstractNum w:abstractNumId="2" w15:restartNumberingAfterBreak="0">
    <w:nsid w:val="6B4F0281"/>
    <w:multiLevelType w:val="hybridMultilevel"/>
    <w:tmpl w:val="6CE2A088"/>
    <w:lvl w:ilvl="0" w:tplc="0734A6EC">
      <w:start w:val="1"/>
      <w:numFmt w:val="bullet"/>
      <w:lvlText w:val="•"/>
      <w:lvlJc w:val="left"/>
      <w:pPr>
        <w:ind w:left="720" w:hanging="360"/>
      </w:pPr>
    </w:lvl>
    <w:lvl w:ilvl="1" w:tplc="2ED86750">
      <w:numFmt w:val="decimal"/>
      <w:lvlText w:val=""/>
      <w:lvlJc w:val="left"/>
    </w:lvl>
    <w:lvl w:ilvl="2" w:tplc="C11869A6">
      <w:numFmt w:val="decimal"/>
      <w:lvlText w:val=""/>
      <w:lvlJc w:val="left"/>
    </w:lvl>
    <w:lvl w:ilvl="3" w:tplc="99EECA66">
      <w:numFmt w:val="decimal"/>
      <w:lvlText w:val=""/>
      <w:lvlJc w:val="left"/>
    </w:lvl>
    <w:lvl w:ilvl="4" w:tplc="2ECCA71A">
      <w:numFmt w:val="decimal"/>
      <w:lvlText w:val=""/>
      <w:lvlJc w:val="left"/>
    </w:lvl>
    <w:lvl w:ilvl="5" w:tplc="43521F80">
      <w:numFmt w:val="decimal"/>
      <w:lvlText w:val=""/>
      <w:lvlJc w:val="left"/>
    </w:lvl>
    <w:lvl w:ilvl="6" w:tplc="DFD819C4">
      <w:numFmt w:val="decimal"/>
      <w:lvlText w:val=""/>
      <w:lvlJc w:val="left"/>
    </w:lvl>
    <w:lvl w:ilvl="7" w:tplc="D9C4D09A">
      <w:numFmt w:val="decimal"/>
      <w:lvlText w:val=""/>
      <w:lvlJc w:val="left"/>
    </w:lvl>
    <w:lvl w:ilvl="8" w:tplc="1E54DA7C">
      <w:numFmt w:val="decimal"/>
      <w:lvlText w:val=""/>
      <w:lvlJc w:val="left"/>
    </w:lvl>
  </w:abstractNum>
  <w:num w:numId="1" w16cid:durableId="465394197">
    <w:abstractNumId w:val="1"/>
    <w:lvlOverride w:ilvl="0">
      <w:startOverride w:val="1"/>
    </w:lvlOverride>
  </w:num>
  <w:num w:numId="2" w16cid:durableId="378284778">
    <w:abstractNumId w:val="0"/>
    <w:lvlOverride w:ilvl="0">
      <w:startOverride w:val="1"/>
    </w:lvlOverride>
  </w:num>
  <w:num w:numId="3" w16cid:durableId="203653880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7C"/>
    <w:rsid w:val="0051187C"/>
    <w:rsid w:val="008F185B"/>
    <w:rsid w:val="00EF55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DDFA52"/>
  <w15:docId w15:val="{CF6586C5-45BD-894B-ACBB-A455C0627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365D"/>
      <w:sz w:val="32"/>
      <w:szCs w:val="32"/>
    </w:rPr>
  </w:style>
  <w:style w:type="paragraph" w:styleId="Heading2">
    <w:name w:val="heading 2"/>
    <w:uiPriority w:val="9"/>
    <w:unhideWhenUsed/>
    <w:qFormat/>
    <w:pPr>
      <w:spacing w:before="300" w:after="150"/>
      <w:outlineLvl w:val="1"/>
    </w:pPr>
    <w:rPr>
      <w:b/>
      <w:bCs/>
      <w:color w:val="1B365D"/>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1B365D"/>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952</Words>
  <Characters>5430</Characters>
  <Application>Microsoft Office Word</Application>
  <DocSecurity>0</DocSecurity>
  <Lines>45</Lines>
  <Paragraphs>12</Paragraphs>
  <ScaleCrop>false</ScaleCrop>
  <Company/>
  <LinksUpToDate>false</LinksUpToDate>
  <CharactersWithSpaces>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Hasan Arslan</cp:lastModifiedBy>
  <cp:revision>2</cp:revision>
  <dcterms:created xsi:type="dcterms:W3CDTF">2025-12-09T22:12:00Z</dcterms:created>
  <dcterms:modified xsi:type="dcterms:W3CDTF">2025-12-09T22:14:00Z</dcterms:modified>
</cp:coreProperties>
</file>