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FD5" w:rsidRDefault="00290FD5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290FD5" w:rsidRDefault="00290FD5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290FD5" w:rsidRDefault="00290FD5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290FD5" w:rsidRDefault="00290FD5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:rsidR="00290FD5" w:rsidRDefault="00290FD5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:rsidR="00290FD5" w:rsidRDefault="00C912F1">
      <w:pPr>
        <w:pStyle w:val="Title"/>
        <w:rPr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color w:val="1155CC"/>
          <w:sz w:val="66"/>
          <w:szCs w:val="66"/>
        </w:rPr>
        <w:t>Demo Day Proposal</w:t>
      </w:r>
    </w:p>
    <w:p w:rsidR="00290FD5" w:rsidRDefault="00C912F1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 xml:space="preserve">Machine Learning with </w:t>
      </w:r>
      <w:proofErr w:type="spellStart"/>
      <w:r>
        <w:rPr>
          <w:rFonts w:ascii="Source Sans Pro" w:eastAsia="Source Sans Pro" w:hAnsi="Source Sans Pro" w:cs="Source Sans Pro"/>
          <w:b/>
          <w:sz w:val="30"/>
          <w:szCs w:val="30"/>
        </w:rPr>
        <w:t>TensorFlow</w:t>
      </w:r>
      <w:proofErr w:type="spellEnd"/>
      <w:r>
        <w:rPr>
          <w:rFonts w:ascii="Source Sans Pro" w:eastAsia="Source Sans Pro" w:hAnsi="Source Sans Pro" w:cs="Source Sans Pro"/>
          <w:b/>
          <w:sz w:val="30"/>
          <w:szCs w:val="30"/>
        </w:rPr>
        <w:t xml:space="preserve"> Training</w:t>
      </w:r>
    </w:p>
    <w:p w:rsidR="00290FD5" w:rsidRDefault="00C912F1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:rsidR="00290FD5" w:rsidRDefault="00290FD5">
      <w:pPr>
        <w:rPr>
          <w:rFonts w:ascii="Source Sans Pro" w:eastAsia="Source Sans Pro" w:hAnsi="Source Sans Pro" w:cs="Source Sans Pro"/>
          <w:b/>
          <w:sz w:val="20"/>
          <w:szCs w:val="20"/>
        </w:rPr>
      </w:pPr>
      <w:bookmarkStart w:id="1" w:name="_GoBack"/>
      <w:bookmarkEnd w:id="1"/>
    </w:p>
    <w:p w:rsidR="00290FD5" w:rsidRDefault="00290FD5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102"/>
      </w:tblGrid>
      <w:tr w:rsidR="00290FD5" w:rsidTr="00466BAD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FD5" w:rsidRDefault="00C9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7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FD5" w:rsidRDefault="003C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FIN_7</w:t>
            </w:r>
          </w:p>
        </w:tc>
      </w:tr>
      <w:tr w:rsidR="00290FD5" w:rsidTr="00466BAD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FD5" w:rsidRDefault="00C9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7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FD5" w:rsidRDefault="003C1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  <w:t>Fintech/Banking and Finance</w:t>
            </w:r>
          </w:p>
        </w:tc>
      </w:tr>
      <w:tr w:rsidR="00290FD5" w:rsidTr="00466BAD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FD5" w:rsidRDefault="00C91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7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B09" w:rsidRPr="003C1B09" w:rsidRDefault="003C1B09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Viola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Fabianto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- 152236035101-404</w:t>
            </w:r>
          </w:p>
          <w:p w:rsidR="003C1B09" w:rsidRPr="003C1B09" w:rsidRDefault="003C1B09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Muh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Chaerul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S.Si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- 152236035101-128</w:t>
            </w:r>
          </w:p>
          <w:p w:rsidR="00290FD5" w:rsidRPr="003C1B09" w:rsidRDefault="003C1B09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Godfried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Junio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Sebastian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Matahelemual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r w:rsidR="00C912F1" w:rsidRPr="003C1B09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- </w:t>
            </w:r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152236035101-175</w:t>
            </w:r>
          </w:p>
          <w:p w:rsidR="003C1B09" w:rsidRPr="003C1B09" w:rsidRDefault="003C1B09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Hartmann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Hardyanto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Ngono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- 152236035100-603</w:t>
            </w:r>
          </w:p>
          <w:p w:rsidR="00290FD5" w:rsidRPr="003C1B09" w:rsidRDefault="003C1B09" w:rsidP="003C1B09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Yanuar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Bhakti </w:t>
            </w:r>
            <w:proofErr w:type="spellStart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>Wira</w:t>
            </w:r>
            <w:proofErr w:type="spellEnd"/>
            <w:r w:rsidRPr="003C1B09">
              <w:rPr>
                <w:rFonts w:ascii="Helvetica" w:hAnsi="Helvetica" w:cs="Helvetica"/>
                <w:b/>
                <w:color w:val="777777"/>
                <w:sz w:val="20"/>
                <w:szCs w:val="20"/>
                <w:shd w:val="clear" w:color="auto" w:fill="FFFFFF"/>
              </w:rPr>
              <w:t xml:space="preserve"> Tama - 152236035101-303</w:t>
            </w:r>
          </w:p>
        </w:tc>
      </w:tr>
    </w:tbl>
    <w:p w:rsidR="00290FD5" w:rsidRDefault="00290FD5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:rsidR="00290FD5" w:rsidRDefault="00C912F1">
      <w:r>
        <w:t xml:space="preserve">Selected Theme: </w:t>
      </w:r>
      <w:r w:rsidR="00B71CEE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Fintech/Banking and Finance</w:t>
      </w:r>
    </w:p>
    <w:p w:rsidR="00290FD5" w:rsidRDefault="00290FD5"/>
    <w:p w:rsidR="00B71CEE" w:rsidRPr="00E5423B" w:rsidRDefault="00E5423B">
      <w:pPr>
        <w:rPr>
          <w:b/>
        </w:rPr>
      </w:pPr>
      <w:r w:rsidRPr="00E5423B">
        <w:rPr>
          <w:b/>
        </w:rPr>
        <w:t>Project Title</w:t>
      </w:r>
      <w:r w:rsidR="00C912F1" w:rsidRPr="00E5423B">
        <w:rPr>
          <w:b/>
        </w:rPr>
        <w:t xml:space="preserve">: </w:t>
      </w:r>
    </w:p>
    <w:p w:rsidR="00290FD5" w:rsidRDefault="00B71CEE">
      <w:r>
        <w:t xml:space="preserve">Prediction Model </w:t>
      </w:r>
      <w:r w:rsidR="00EE4905">
        <w:t>for Direct Marketing Campaign Conversion on T</w:t>
      </w:r>
      <w:r w:rsidR="007F0753">
        <w:t>erm</w:t>
      </w:r>
      <w:r w:rsidR="00EE4905">
        <w:t xml:space="preserve"> Deposit Product in Banking Sector </w:t>
      </w:r>
    </w:p>
    <w:p w:rsidR="00290FD5" w:rsidRDefault="00290FD5"/>
    <w:p w:rsidR="00290FD5" w:rsidRPr="00E5423B" w:rsidRDefault="00C912F1">
      <w:pPr>
        <w:rPr>
          <w:b/>
        </w:rPr>
      </w:pPr>
      <w:r w:rsidRPr="00E5423B">
        <w:rPr>
          <w:b/>
        </w:rPr>
        <w:t>Executive Summary:</w:t>
      </w:r>
    </w:p>
    <w:p w:rsidR="00290FD5" w:rsidRDefault="00C912F1">
      <w:pPr>
        <w:rPr>
          <w:b/>
        </w:rPr>
      </w:pPr>
      <w:proofErr w:type="spellStart"/>
      <w:r w:rsidRPr="00E5423B">
        <w:rPr>
          <w:highlight w:val="yellow"/>
        </w:rPr>
        <w:t>Deskripsi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singkat</w:t>
      </w:r>
      <w:proofErr w:type="spellEnd"/>
      <w:r w:rsidRPr="00E5423B">
        <w:rPr>
          <w:highlight w:val="yellow"/>
        </w:rPr>
        <w:t xml:space="preserve"> (~500 </w:t>
      </w:r>
      <w:proofErr w:type="spellStart"/>
      <w:r w:rsidRPr="00E5423B">
        <w:rPr>
          <w:highlight w:val="yellow"/>
        </w:rPr>
        <w:t>karakter</w:t>
      </w:r>
      <w:proofErr w:type="spellEnd"/>
      <w:r w:rsidRPr="00E5423B">
        <w:rPr>
          <w:highlight w:val="yellow"/>
        </w:rPr>
        <w:t xml:space="preserve">/100 kata) </w:t>
      </w:r>
      <w:proofErr w:type="spellStart"/>
      <w:r w:rsidRPr="00E5423B">
        <w:rPr>
          <w:highlight w:val="yellow"/>
        </w:rPr>
        <w:t>dari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proyek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Anda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mencakup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Pernyataan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Masalah</w:t>
      </w:r>
      <w:proofErr w:type="spellEnd"/>
      <w:r w:rsidRPr="00E5423B">
        <w:rPr>
          <w:b/>
          <w:highlight w:val="yellow"/>
        </w:rPr>
        <w:t xml:space="preserve">, </w:t>
      </w:r>
      <w:proofErr w:type="spellStart"/>
      <w:r w:rsidRPr="00E5423B">
        <w:rPr>
          <w:b/>
          <w:highlight w:val="yellow"/>
        </w:rPr>
        <w:t>Pertanyaan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Penelitian</w:t>
      </w:r>
      <w:proofErr w:type="spellEnd"/>
      <w:r w:rsidRPr="00E5423B">
        <w:rPr>
          <w:b/>
          <w:highlight w:val="yellow"/>
        </w:rPr>
        <w:t xml:space="preserve">, </w:t>
      </w:r>
      <w:proofErr w:type="spellStart"/>
      <w:r w:rsidRPr="00E5423B">
        <w:rPr>
          <w:b/>
          <w:highlight w:val="yellow"/>
        </w:rPr>
        <w:t>Latar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belakang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masalah</w:t>
      </w:r>
      <w:proofErr w:type="spellEnd"/>
      <w:r w:rsidRPr="00E5423B">
        <w:rPr>
          <w:b/>
          <w:highlight w:val="yellow"/>
        </w:rPr>
        <w:t xml:space="preserve">, </w:t>
      </w:r>
      <w:proofErr w:type="spellStart"/>
      <w:r w:rsidRPr="00E5423B">
        <w:rPr>
          <w:b/>
          <w:highlight w:val="yellow"/>
        </w:rPr>
        <w:t>dan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alasan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mengapa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proofErr w:type="gramStart"/>
      <w:r w:rsidRPr="00E5423B">
        <w:rPr>
          <w:b/>
          <w:highlight w:val="yellow"/>
        </w:rPr>
        <w:t>tim</w:t>
      </w:r>
      <w:proofErr w:type="spellEnd"/>
      <w:proofErr w:type="gram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Anda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ingin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mengatasi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masalah</w:t>
      </w:r>
      <w:proofErr w:type="spell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highlight w:val="yellow"/>
        </w:rPr>
        <w:t>tersebut</w:t>
      </w:r>
      <w:proofErr w:type="spellEnd"/>
      <w:r>
        <w:rPr>
          <w:b/>
        </w:rPr>
        <w:t>.</w:t>
      </w:r>
    </w:p>
    <w:p w:rsidR="00290FD5" w:rsidRDefault="00290FD5">
      <w:pPr>
        <w:rPr>
          <w:b/>
        </w:rPr>
      </w:pPr>
    </w:p>
    <w:p w:rsidR="00290FD5" w:rsidRDefault="00C912F1">
      <w:proofErr w:type="gramStart"/>
      <w:r w:rsidRPr="00E5423B">
        <w:rPr>
          <w:b/>
          <w:highlight w:val="yellow"/>
        </w:rPr>
        <w:t>Quotes :</w:t>
      </w:r>
      <w:proofErr w:type="gramEnd"/>
      <w:r w:rsidRPr="00E5423B">
        <w:rPr>
          <w:b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Daripada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membuat</w:t>
      </w:r>
      <w:proofErr w:type="spellEnd"/>
      <w:r w:rsidRPr="00E5423B">
        <w:rPr>
          <w:b/>
          <w:i/>
          <w:highlight w:val="yellow"/>
        </w:rPr>
        <w:t xml:space="preserve"> painkiller </w:t>
      </w:r>
      <w:proofErr w:type="spellStart"/>
      <w:r w:rsidRPr="00E5423B">
        <w:rPr>
          <w:b/>
          <w:i/>
          <w:highlight w:val="yellow"/>
        </w:rPr>
        <w:t>lebih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baik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membuat</w:t>
      </w:r>
      <w:proofErr w:type="spellEnd"/>
      <w:r w:rsidRPr="00E5423B">
        <w:rPr>
          <w:b/>
          <w:i/>
          <w:highlight w:val="yellow"/>
        </w:rPr>
        <w:t xml:space="preserve"> vitamin yang </w:t>
      </w:r>
      <w:proofErr w:type="spellStart"/>
      <w:r w:rsidRPr="00E5423B">
        <w:rPr>
          <w:b/>
          <w:i/>
          <w:highlight w:val="yellow"/>
        </w:rPr>
        <w:t>bisa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dikonsumsi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semua</w:t>
      </w:r>
      <w:proofErr w:type="spellEnd"/>
      <w:r w:rsidRPr="00E5423B">
        <w:rPr>
          <w:b/>
          <w:i/>
          <w:highlight w:val="yellow"/>
        </w:rPr>
        <w:t xml:space="preserve"> orang </w:t>
      </w:r>
      <w:proofErr w:type="spellStart"/>
      <w:r w:rsidRPr="00E5423B">
        <w:rPr>
          <w:b/>
          <w:i/>
          <w:highlight w:val="yellow"/>
        </w:rPr>
        <w:t>tanpa</w:t>
      </w:r>
      <w:proofErr w:type="spellEnd"/>
      <w:r w:rsidRPr="00E5423B">
        <w:rPr>
          <w:b/>
          <w:i/>
          <w:highlight w:val="yellow"/>
        </w:rPr>
        <w:t xml:space="preserve"> </w:t>
      </w:r>
      <w:proofErr w:type="spellStart"/>
      <w:r w:rsidRPr="00E5423B">
        <w:rPr>
          <w:b/>
          <w:i/>
          <w:highlight w:val="yellow"/>
        </w:rPr>
        <w:t>kecuali</w:t>
      </w:r>
      <w:proofErr w:type="spellEnd"/>
      <w:r w:rsidRPr="00E5423B">
        <w:rPr>
          <w:b/>
          <w:i/>
          <w:highlight w:val="yellow"/>
        </w:rPr>
        <w:t xml:space="preserve"> !</w:t>
      </w:r>
    </w:p>
    <w:p w:rsidR="00290FD5" w:rsidRDefault="00290FD5"/>
    <w:p w:rsidR="00290FD5" w:rsidRPr="00A73F6C" w:rsidRDefault="00A73F6C">
      <w:pPr>
        <w:rPr>
          <w:b/>
        </w:rPr>
      </w:pPr>
      <w:r w:rsidRPr="00A73F6C">
        <w:rPr>
          <w:b/>
        </w:rPr>
        <w:t>Project Scope &amp; Deliverables</w:t>
      </w:r>
      <w:r w:rsidR="00E5423B">
        <w:rPr>
          <w:b/>
        </w:rPr>
        <w:t>:</w:t>
      </w:r>
    </w:p>
    <w:p w:rsidR="00290FD5" w:rsidRDefault="00C912F1">
      <w:proofErr w:type="spellStart"/>
      <w:r w:rsidRPr="00E5423B">
        <w:rPr>
          <w:highlight w:val="yellow"/>
        </w:rPr>
        <w:t>Garis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besar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batasan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proyek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deskripsi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tentang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bagaimana</w:t>
      </w:r>
      <w:proofErr w:type="spellEnd"/>
      <w:r w:rsidRPr="00E5423B">
        <w:rPr>
          <w:highlight w:val="yellow"/>
        </w:rPr>
        <w:t xml:space="preserve"> </w:t>
      </w:r>
      <w:proofErr w:type="spellStart"/>
      <w:proofErr w:type="gramStart"/>
      <w:r w:rsidRPr="00E5423B">
        <w:rPr>
          <w:highlight w:val="yellow"/>
        </w:rPr>
        <w:t>tim</w:t>
      </w:r>
      <w:proofErr w:type="spellEnd"/>
      <w:proofErr w:type="gram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Anda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akan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memecah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tugas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menjadi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hasil</w:t>
      </w:r>
      <w:proofErr w:type="spellEnd"/>
      <w:r w:rsidRPr="00E5423B">
        <w:rPr>
          <w:highlight w:val="yellow"/>
        </w:rPr>
        <w:t xml:space="preserve"> yang </w:t>
      </w:r>
      <w:proofErr w:type="spellStart"/>
      <w:r w:rsidRPr="00E5423B">
        <w:rPr>
          <w:highlight w:val="yellow"/>
        </w:rPr>
        <w:t>terukur</w:t>
      </w:r>
      <w:proofErr w:type="spellEnd"/>
      <w:r w:rsidRPr="00E5423B">
        <w:rPr>
          <w:highlight w:val="yellow"/>
        </w:rPr>
        <w:t xml:space="preserve">. </w:t>
      </w:r>
      <w:proofErr w:type="spellStart"/>
      <w:r w:rsidRPr="00233969">
        <w:rPr>
          <w:highlight w:val="cyan"/>
        </w:rPr>
        <w:t>Cakupan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terperinci</w:t>
      </w:r>
      <w:proofErr w:type="spellEnd"/>
      <w:r w:rsidRPr="00233969">
        <w:rPr>
          <w:highlight w:val="cyan"/>
        </w:rPr>
        <w:t xml:space="preserve"> (</w:t>
      </w:r>
      <w:proofErr w:type="spellStart"/>
      <w:r w:rsidRPr="00233969">
        <w:rPr>
          <w:highlight w:val="cyan"/>
        </w:rPr>
        <w:t>harian</w:t>
      </w:r>
      <w:proofErr w:type="spellEnd"/>
      <w:r w:rsidRPr="00233969">
        <w:rPr>
          <w:highlight w:val="cyan"/>
        </w:rPr>
        <w:t xml:space="preserve">) </w:t>
      </w:r>
      <w:proofErr w:type="spellStart"/>
      <w:r w:rsidRPr="00233969">
        <w:rPr>
          <w:highlight w:val="cyan"/>
        </w:rPr>
        <w:t>lebih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disukai</w:t>
      </w:r>
      <w:proofErr w:type="spellEnd"/>
      <w:r w:rsidRPr="00233969">
        <w:rPr>
          <w:highlight w:val="cyan"/>
        </w:rPr>
        <w:t xml:space="preserve">. </w:t>
      </w:r>
      <w:proofErr w:type="spellStart"/>
      <w:r w:rsidRPr="00233969">
        <w:rPr>
          <w:highlight w:val="cyan"/>
        </w:rPr>
        <w:t>Tapi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mingguan</w:t>
      </w:r>
      <w:proofErr w:type="spellEnd"/>
      <w:r w:rsidRPr="00233969">
        <w:rPr>
          <w:highlight w:val="cyan"/>
        </w:rPr>
        <w:t xml:space="preserve"> juga </w:t>
      </w:r>
      <w:proofErr w:type="spellStart"/>
      <w:r w:rsidRPr="00233969">
        <w:rPr>
          <w:highlight w:val="cyan"/>
        </w:rPr>
        <w:t>bisa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diterima</w:t>
      </w:r>
      <w:proofErr w:type="spellEnd"/>
      <w:r w:rsidRPr="00233969">
        <w:rPr>
          <w:highlight w:val="cyan"/>
        </w:rPr>
        <w:t>.</w:t>
      </w:r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Harap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diperhatikan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bahwa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Anda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memiliki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waktu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satu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bulan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untuk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menyelesaikan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proyek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ini</w:t>
      </w:r>
      <w:proofErr w:type="spellEnd"/>
      <w:r w:rsidRPr="00E5423B">
        <w:rPr>
          <w:highlight w:val="yellow"/>
        </w:rPr>
        <w:t>.</w:t>
      </w:r>
    </w:p>
    <w:p w:rsidR="00290FD5" w:rsidRDefault="00290F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F0753" w:rsidTr="00E04B7E">
        <w:trPr>
          <w:trHeight w:val="1605"/>
        </w:trPr>
        <w:tc>
          <w:tcPr>
            <w:tcW w:w="2405" w:type="dxa"/>
          </w:tcPr>
          <w:p w:rsidR="007F0753" w:rsidRDefault="007F0753" w:rsidP="00307A99">
            <w:r>
              <w:t>Scope Description</w:t>
            </w:r>
          </w:p>
        </w:tc>
        <w:tc>
          <w:tcPr>
            <w:tcW w:w="6945" w:type="dxa"/>
          </w:tcPr>
          <w:p w:rsidR="007F0753" w:rsidRDefault="007F0753" w:rsidP="007F0753">
            <w:r>
              <w:t>Develop a model capable of predicting the success of direct marketing campaign conversion for term deposit product in banking sector based on age, job/employment, marital status, educational background, credit history, existing loan, and previous campaign history.</w:t>
            </w:r>
          </w:p>
        </w:tc>
      </w:tr>
      <w:tr w:rsidR="007F0753" w:rsidTr="00E04B7E">
        <w:trPr>
          <w:trHeight w:val="1042"/>
        </w:trPr>
        <w:tc>
          <w:tcPr>
            <w:tcW w:w="2405" w:type="dxa"/>
          </w:tcPr>
          <w:p w:rsidR="007F0753" w:rsidRDefault="007F0753" w:rsidP="00307A99">
            <w:r>
              <w:t>Project Deliverables</w:t>
            </w:r>
          </w:p>
        </w:tc>
        <w:tc>
          <w:tcPr>
            <w:tcW w:w="6945" w:type="dxa"/>
          </w:tcPr>
          <w:p w:rsidR="007F0753" w:rsidRDefault="00B74CEC" w:rsidP="00B74CEC">
            <w:pPr>
              <w:pStyle w:val="ListParagraph"/>
              <w:numPr>
                <w:ilvl w:val="0"/>
                <w:numId w:val="4"/>
              </w:numPr>
              <w:ind w:left="176" w:hanging="176"/>
            </w:pPr>
            <w:r>
              <w:t xml:space="preserve">a </w:t>
            </w:r>
            <w:r w:rsidR="00596023">
              <w:t>prediction model (</w:t>
            </w:r>
            <w:r>
              <w:t>.</w:t>
            </w:r>
            <w:proofErr w:type="spellStart"/>
            <w:r>
              <w:t>ipynb</w:t>
            </w:r>
            <w:proofErr w:type="spellEnd"/>
            <w:r>
              <w:t>)</w:t>
            </w:r>
          </w:p>
          <w:p w:rsidR="00B74CEC" w:rsidRDefault="00B74CEC" w:rsidP="00B74CEC">
            <w:pPr>
              <w:pStyle w:val="ListParagraph"/>
              <w:numPr>
                <w:ilvl w:val="0"/>
                <w:numId w:val="4"/>
              </w:numPr>
              <w:ind w:left="176" w:hanging="176"/>
            </w:pPr>
            <w:r>
              <w:t>a well-defined documentation describing work process and parameter tuning</w:t>
            </w:r>
          </w:p>
        </w:tc>
      </w:tr>
      <w:tr w:rsidR="007F0753" w:rsidTr="00E04B7E">
        <w:trPr>
          <w:trHeight w:val="812"/>
        </w:trPr>
        <w:tc>
          <w:tcPr>
            <w:tcW w:w="2405" w:type="dxa"/>
          </w:tcPr>
          <w:p w:rsidR="007F0753" w:rsidRDefault="007F0753" w:rsidP="00307A99">
            <w:r>
              <w:t>Acceptance Criteria</w:t>
            </w:r>
          </w:p>
        </w:tc>
        <w:tc>
          <w:tcPr>
            <w:tcW w:w="6945" w:type="dxa"/>
          </w:tcPr>
          <w:p w:rsidR="00B74CEC" w:rsidRDefault="00B74CEC" w:rsidP="00E04B7E">
            <w:pPr>
              <w:pStyle w:val="ListParagraph"/>
              <w:numPr>
                <w:ilvl w:val="0"/>
                <w:numId w:val="4"/>
              </w:numPr>
              <w:ind w:left="176" w:hanging="176"/>
            </w:pPr>
            <w:r>
              <w:t>prediction model has minimum accuracy of 93%</w:t>
            </w:r>
            <w:r w:rsidR="001E27E0">
              <w:t xml:space="preserve"> in testing phase</w:t>
            </w:r>
          </w:p>
          <w:p w:rsidR="001E27E0" w:rsidRDefault="001E27E0" w:rsidP="00E04B7E">
            <w:pPr>
              <w:pStyle w:val="ListParagraph"/>
              <w:numPr>
                <w:ilvl w:val="0"/>
                <w:numId w:val="4"/>
              </w:numPr>
              <w:ind w:left="176" w:hanging="176"/>
            </w:pPr>
            <w:r>
              <w:t>&lt;insert more model score requirements&gt;</w:t>
            </w:r>
          </w:p>
        </w:tc>
      </w:tr>
      <w:tr w:rsidR="007F0753" w:rsidTr="00596023">
        <w:trPr>
          <w:trHeight w:val="1036"/>
        </w:trPr>
        <w:tc>
          <w:tcPr>
            <w:tcW w:w="2405" w:type="dxa"/>
          </w:tcPr>
          <w:p w:rsidR="007F0753" w:rsidRDefault="007F0753" w:rsidP="00307A99">
            <w:r>
              <w:t>Constraints</w:t>
            </w:r>
          </w:p>
        </w:tc>
        <w:tc>
          <w:tcPr>
            <w:tcW w:w="6945" w:type="dxa"/>
          </w:tcPr>
          <w:p w:rsidR="00596023" w:rsidRDefault="00E04B7E" w:rsidP="00596023">
            <w:pPr>
              <w:pStyle w:val="ListParagraph"/>
              <w:numPr>
                <w:ilvl w:val="0"/>
                <w:numId w:val="6"/>
              </w:numPr>
              <w:ind w:left="176" w:hanging="176"/>
            </w:pPr>
            <w:r>
              <w:t>Since train dataset was made using Portuguese banking data, dataset for prediction requires all monetary values to be stated in Euros (€)</w:t>
            </w:r>
          </w:p>
        </w:tc>
      </w:tr>
      <w:tr w:rsidR="007F0753" w:rsidTr="00596023">
        <w:trPr>
          <w:trHeight w:val="699"/>
        </w:trPr>
        <w:tc>
          <w:tcPr>
            <w:tcW w:w="2405" w:type="dxa"/>
          </w:tcPr>
          <w:p w:rsidR="007F0753" w:rsidRDefault="007F0753" w:rsidP="00307A99">
            <w:r>
              <w:lastRenderedPageBreak/>
              <w:t>Assumptions</w:t>
            </w:r>
          </w:p>
        </w:tc>
        <w:tc>
          <w:tcPr>
            <w:tcW w:w="6945" w:type="dxa"/>
          </w:tcPr>
          <w:p w:rsidR="007F0753" w:rsidRDefault="00E04B7E" w:rsidP="00596023">
            <w:pPr>
              <w:pStyle w:val="ListParagraph"/>
              <w:numPr>
                <w:ilvl w:val="0"/>
                <w:numId w:val="5"/>
              </w:numPr>
              <w:ind w:left="176" w:hanging="176"/>
            </w:pPr>
            <w:r>
              <w:t>The customer didn’t receive any contacts through other means beside phone calls</w:t>
            </w:r>
          </w:p>
        </w:tc>
      </w:tr>
    </w:tbl>
    <w:p w:rsidR="007F0753" w:rsidRDefault="007F0753"/>
    <w:p w:rsidR="007F0753" w:rsidRDefault="007F0753"/>
    <w:p w:rsidR="00290FD5" w:rsidRPr="00A73F6C" w:rsidRDefault="00A73F6C">
      <w:pPr>
        <w:rPr>
          <w:b/>
        </w:rPr>
      </w:pPr>
      <w:r w:rsidRPr="00A73F6C">
        <w:rPr>
          <w:b/>
        </w:rPr>
        <w:t>Project Schedule</w:t>
      </w:r>
    </w:p>
    <w:p w:rsidR="00A73F6C" w:rsidRDefault="00A73F6C" w:rsidP="00A73F6C">
      <w:proofErr w:type="spellStart"/>
      <w:r w:rsidRPr="00E5423B">
        <w:rPr>
          <w:highlight w:val="yellow"/>
        </w:rPr>
        <w:t>Tampilan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tugas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233969">
        <w:rPr>
          <w:highlight w:val="cyan"/>
        </w:rPr>
        <w:t>pencapaian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proyek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E5423B">
        <w:rPr>
          <w:highlight w:val="yellow"/>
        </w:rPr>
        <w:t>tingkat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tinggi</w:t>
      </w:r>
      <w:proofErr w:type="spellEnd"/>
      <w:r w:rsidRPr="00E5423B">
        <w:rPr>
          <w:highlight w:val="yellow"/>
        </w:rPr>
        <w:t xml:space="preserve"> (</w:t>
      </w:r>
      <w:proofErr w:type="spellStart"/>
      <w:r w:rsidRPr="00E5423B">
        <w:rPr>
          <w:highlight w:val="yellow"/>
        </w:rPr>
        <w:t>grafik</w:t>
      </w:r>
      <w:proofErr w:type="spellEnd"/>
      <w:r w:rsidRPr="00E5423B">
        <w:rPr>
          <w:highlight w:val="yellow"/>
        </w:rPr>
        <w:t xml:space="preserve"> Gantt </w:t>
      </w:r>
      <w:proofErr w:type="spellStart"/>
      <w:r w:rsidRPr="00E5423B">
        <w:rPr>
          <w:highlight w:val="yellow"/>
        </w:rPr>
        <w:t>berguna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untuk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ini</w:t>
      </w:r>
      <w:proofErr w:type="spellEnd"/>
      <w:r w:rsidRPr="00E5423B">
        <w:rPr>
          <w:highlight w:val="yellow"/>
        </w:rPr>
        <w:t xml:space="preserve">). </w:t>
      </w:r>
      <w:proofErr w:type="spellStart"/>
      <w:r w:rsidRPr="00E5423B">
        <w:rPr>
          <w:highlight w:val="yellow"/>
        </w:rPr>
        <w:t>Pastikan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bahwa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tonggak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sudah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disepakati</w:t>
      </w:r>
      <w:proofErr w:type="spellEnd"/>
      <w:r w:rsidRPr="00E5423B">
        <w:rPr>
          <w:highlight w:val="yellow"/>
        </w:rPr>
        <w:t xml:space="preserve"> di </w:t>
      </w:r>
      <w:proofErr w:type="spellStart"/>
      <w:r w:rsidRPr="00E5423B">
        <w:rPr>
          <w:highlight w:val="yellow"/>
        </w:rPr>
        <w:t>antara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rekan</w:t>
      </w:r>
      <w:proofErr w:type="spellEnd"/>
      <w:r w:rsidRPr="00E5423B">
        <w:rPr>
          <w:highlight w:val="yellow"/>
        </w:rPr>
        <w:t xml:space="preserve"> </w:t>
      </w:r>
      <w:proofErr w:type="spellStart"/>
      <w:proofErr w:type="gramStart"/>
      <w:r w:rsidRPr="00E5423B">
        <w:rPr>
          <w:highlight w:val="yellow"/>
        </w:rPr>
        <w:t>tim</w:t>
      </w:r>
      <w:proofErr w:type="spellEnd"/>
      <w:proofErr w:type="gram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Anda</w:t>
      </w:r>
      <w:proofErr w:type="spellEnd"/>
      <w:r w:rsidRPr="00E5423B">
        <w:rPr>
          <w:highlight w:val="yellow"/>
        </w:rPr>
        <w:t xml:space="preserve">. </w:t>
      </w:r>
      <w:proofErr w:type="spellStart"/>
      <w:r w:rsidRPr="00233969">
        <w:rPr>
          <w:highlight w:val="cyan"/>
        </w:rPr>
        <w:t>Jangan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lupa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untuk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melaporkan</w:t>
      </w:r>
      <w:proofErr w:type="spellEnd"/>
      <w:r w:rsidRPr="00233969">
        <w:rPr>
          <w:highlight w:val="cyan"/>
        </w:rPr>
        <w:t xml:space="preserve"> </w:t>
      </w:r>
      <w:proofErr w:type="spellStart"/>
      <w:proofErr w:type="gramStart"/>
      <w:r w:rsidRPr="00233969">
        <w:rPr>
          <w:highlight w:val="cyan"/>
        </w:rPr>
        <w:t>apa</w:t>
      </w:r>
      <w:proofErr w:type="spellEnd"/>
      <w:proofErr w:type="gramEnd"/>
      <w:r w:rsidRPr="00233969">
        <w:rPr>
          <w:highlight w:val="cyan"/>
        </w:rPr>
        <w:t xml:space="preserve"> yang </w:t>
      </w:r>
      <w:proofErr w:type="spellStart"/>
      <w:r w:rsidRPr="00233969">
        <w:rPr>
          <w:highlight w:val="cyan"/>
        </w:rPr>
        <w:t>dilakukan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oleh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semua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anggota</w:t>
      </w:r>
      <w:proofErr w:type="spellEnd"/>
      <w:r w:rsidRPr="00233969">
        <w:rPr>
          <w:highlight w:val="cyan"/>
        </w:rPr>
        <w:t xml:space="preserve"> </w:t>
      </w:r>
      <w:proofErr w:type="spellStart"/>
      <w:r w:rsidRPr="00233969">
        <w:rPr>
          <w:highlight w:val="cyan"/>
        </w:rPr>
        <w:t>kelompok</w:t>
      </w:r>
      <w:proofErr w:type="spellEnd"/>
      <w:r w:rsidRPr="00233969">
        <w:rPr>
          <w:highlight w:val="cyan"/>
        </w:rPr>
        <w:t>.</w:t>
      </w:r>
    </w:p>
    <w:p w:rsidR="003C1B09" w:rsidRDefault="003C1B09"/>
    <w:p w:rsidR="00A73F6C" w:rsidRDefault="00A73F6C"/>
    <w:p w:rsidR="003C1B09" w:rsidRDefault="003C1B09">
      <w:r>
        <w:rPr>
          <w:noProof/>
          <w:lang w:val="en-US"/>
        </w:rPr>
        <w:drawing>
          <wp:inline distT="0" distB="0" distL="0" distR="0" wp14:anchorId="6DFBB9B9" wp14:editId="3624293B">
            <wp:extent cx="5943600" cy="166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7E" w:rsidRDefault="00C8097E"/>
    <w:p w:rsidR="00290FD5" w:rsidRDefault="00290FD5"/>
    <w:p w:rsidR="00290FD5" w:rsidRPr="00A73F6C" w:rsidRDefault="00C912F1">
      <w:pPr>
        <w:rPr>
          <w:b/>
        </w:rPr>
      </w:pPr>
      <w:r w:rsidRPr="00A73F6C">
        <w:rPr>
          <w:b/>
        </w:rPr>
        <w:t xml:space="preserve">Risk and Issue Management </w:t>
      </w:r>
      <w:r w:rsidR="00A73F6C" w:rsidRPr="00A73F6C">
        <w:rPr>
          <w:b/>
        </w:rPr>
        <w:t>Plan</w:t>
      </w:r>
    </w:p>
    <w:p w:rsidR="00290FD5" w:rsidRDefault="00290FD5"/>
    <w:p w:rsidR="00290FD5" w:rsidRDefault="00C912F1">
      <w:proofErr w:type="spellStart"/>
      <w:r w:rsidRPr="00B91329">
        <w:rPr>
          <w:highlight w:val="cyan"/>
        </w:rPr>
        <w:t>Daftar</w:t>
      </w:r>
      <w:proofErr w:type="spellEnd"/>
      <w:r w:rsidRPr="00B91329">
        <w:rPr>
          <w:highlight w:val="cyan"/>
        </w:rPr>
        <w:t xml:space="preserve"> </w:t>
      </w:r>
      <w:proofErr w:type="spellStart"/>
      <w:r w:rsidRPr="00B91329">
        <w:rPr>
          <w:highlight w:val="cyan"/>
        </w:rPr>
        <w:t>faktor</w:t>
      </w:r>
      <w:proofErr w:type="spellEnd"/>
      <w:r w:rsidRPr="00B91329">
        <w:rPr>
          <w:highlight w:val="cyan"/>
        </w:rPr>
        <w:t xml:space="preserve"> yang </w:t>
      </w:r>
      <w:proofErr w:type="spellStart"/>
      <w:r w:rsidRPr="00B91329">
        <w:rPr>
          <w:highlight w:val="cyan"/>
        </w:rPr>
        <w:t>dapat</w:t>
      </w:r>
      <w:proofErr w:type="spellEnd"/>
      <w:r w:rsidRPr="00B91329">
        <w:rPr>
          <w:highlight w:val="cyan"/>
        </w:rPr>
        <w:t xml:space="preserve"> </w:t>
      </w:r>
      <w:proofErr w:type="spellStart"/>
      <w:r w:rsidRPr="00B91329">
        <w:rPr>
          <w:highlight w:val="cyan"/>
        </w:rPr>
        <w:t>menggagalkan</w:t>
      </w:r>
      <w:proofErr w:type="spellEnd"/>
      <w:r w:rsidRPr="00B91329">
        <w:rPr>
          <w:highlight w:val="cyan"/>
        </w:rPr>
        <w:t xml:space="preserve"> </w:t>
      </w:r>
      <w:proofErr w:type="spellStart"/>
      <w:r w:rsidRPr="00B91329">
        <w:rPr>
          <w:highlight w:val="cyan"/>
        </w:rPr>
        <w:t>proyek</w:t>
      </w:r>
      <w:proofErr w:type="spellEnd"/>
      <w:r w:rsidRPr="00B91329">
        <w:rPr>
          <w:highlight w:val="cyan"/>
        </w:rPr>
        <w:t xml:space="preserve"> </w:t>
      </w:r>
      <w:proofErr w:type="spellStart"/>
      <w:r w:rsidRPr="00203CFA">
        <w:rPr>
          <w:highlight w:val="yellow"/>
        </w:rPr>
        <w:t>dan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rencana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bagaimana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masalah</w:t>
      </w:r>
      <w:proofErr w:type="spellEnd"/>
      <w:r w:rsidRPr="00203CFA">
        <w:rPr>
          <w:highlight w:val="yellow"/>
        </w:rPr>
        <w:t xml:space="preserve"> </w:t>
      </w:r>
      <w:proofErr w:type="spellStart"/>
      <w:proofErr w:type="gramStart"/>
      <w:r w:rsidRPr="00203CFA">
        <w:rPr>
          <w:highlight w:val="yellow"/>
        </w:rPr>
        <w:t>akan</w:t>
      </w:r>
      <w:proofErr w:type="spellEnd"/>
      <w:proofErr w:type="gram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diidentifikasi</w:t>
      </w:r>
      <w:proofErr w:type="spellEnd"/>
      <w:r w:rsidRPr="00203CFA">
        <w:rPr>
          <w:highlight w:val="yellow"/>
        </w:rPr>
        <w:t xml:space="preserve">, </w:t>
      </w:r>
      <w:proofErr w:type="spellStart"/>
      <w:r w:rsidRPr="00203CFA">
        <w:rPr>
          <w:highlight w:val="yellow"/>
        </w:rPr>
        <w:t>ditangani</w:t>
      </w:r>
      <w:proofErr w:type="spellEnd"/>
      <w:r w:rsidRPr="00203CFA">
        <w:rPr>
          <w:highlight w:val="yellow"/>
        </w:rPr>
        <w:t xml:space="preserve">, </w:t>
      </w:r>
      <w:proofErr w:type="spellStart"/>
      <w:r w:rsidRPr="00203CFA">
        <w:rPr>
          <w:highlight w:val="yellow"/>
        </w:rPr>
        <w:t>dan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dikendalikan</w:t>
      </w:r>
      <w:proofErr w:type="spellEnd"/>
      <w:r w:rsidRPr="00203CFA">
        <w:rPr>
          <w:highlight w:val="yellow"/>
        </w:rPr>
        <w:t xml:space="preserve">. </w:t>
      </w:r>
      <w:proofErr w:type="spellStart"/>
      <w:r w:rsidRPr="00203CFA">
        <w:rPr>
          <w:highlight w:val="yellow"/>
        </w:rPr>
        <w:t>Dipersilakan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jika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peserta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memiliki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rencana</w:t>
      </w:r>
      <w:proofErr w:type="spellEnd"/>
      <w:r w:rsidRPr="00203CFA">
        <w:rPr>
          <w:highlight w:val="yellow"/>
        </w:rPr>
        <w:t xml:space="preserve"> B </w:t>
      </w:r>
      <w:proofErr w:type="spellStart"/>
      <w:r w:rsidRPr="00203CFA">
        <w:rPr>
          <w:highlight w:val="yellow"/>
        </w:rPr>
        <w:t>untuk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permasalahan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atau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ancaman</w:t>
      </w:r>
      <w:proofErr w:type="spellEnd"/>
      <w:r w:rsidRPr="00203CFA">
        <w:rPr>
          <w:highlight w:val="yellow"/>
        </w:rPr>
        <w:t xml:space="preserve"> </w:t>
      </w:r>
      <w:proofErr w:type="spellStart"/>
      <w:r w:rsidRPr="00203CFA">
        <w:rPr>
          <w:highlight w:val="yellow"/>
        </w:rPr>
        <w:t>tersebut</w:t>
      </w:r>
      <w:proofErr w:type="spellEnd"/>
      <w:r w:rsidRPr="00203CFA">
        <w:rPr>
          <w:highlight w:val="yellow"/>
        </w:rPr>
        <w:t>.</w:t>
      </w:r>
    </w:p>
    <w:p w:rsidR="006A3E17" w:rsidRDefault="006A3E17"/>
    <w:p w:rsidR="00187313" w:rsidRDefault="00187313">
      <w:r>
        <w:t>List of threat factors that endangers project:</w:t>
      </w:r>
    </w:p>
    <w:p w:rsidR="00187313" w:rsidRDefault="00187313" w:rsidP="00187313">
      <w:pPr>
        <w:pStyle w:val="ListParagraph"/>
        <w:numPr>
          <w:ilvl w:val="0"/>
          <w:numId w:val="9"/>
        </w:numPr>
      </w:pPr>
    </w:p>
    <w:p w:rsidR="00187313" w:rsidRDefault="00187313"/>
    <w:p w:rsidR="00203CFA" w:rsidRPr="00187313" w:rsidRDefault="00203CFA">
      <w:pPr>
        <w:rPr>
          <w:u w:val="single"/>
        </w:rPr>
      </w:pPr>
      <w:r w:rsidRPr="00187313">
        <w:rPr>
          <w:u w:val="single"/>
        </w:rPr>
        <w:t>Risk and Issue Management Process</w:t>
      </w:r>
    </w:p>
    <w:p w:rsidR="00203CFA" w:rsidRDefault="00203CFA"/>
    <w:p w:rsidR="00203CFA" w:rsidRDefault="00203CFA">
      <w:r>
        <w:t>The following illustrates the risk and issue management process for this project.</w:t>
      </w:r>
    </w:p>
    <w:p w:rsidR="00203CFA" w:rsidRDefault="00203CFA"/>
    <w:p w:rsidR="006A3E17" w:rsidRDefault="002C249C">
      <w:r>
        <w:rPr>
          <w:noProof/>
          <w:lang w:val="en-US"/>
        </w:rPr>
        <w:drawing>
          <wp:inline distT="0" distB="0" distL="0" distR="0" wp14:anchorId="657C39E6" wp14:editId="2CFB6418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9C" w:rsidRDefault="002C249C"/>
    <w:p w:rsidR="00203CFA" w:rsidRDefault="00203CFA" w:rsidP="00203CFA">
      <w:pPr>
        <w:jc w:val="center"/>
      </w:pPr>
      <w:r>
        <w:t>Figure 1-1. Risk and Issue Management Process Flow</w:t>
      </w:r>
    </w:p>
    <w:p w:rsidR="00203CFA" w:rsidRDefault="00203CFA" w:rsidP="00203CFA"/>
    <w:p w:rsidR="00203CFA" w:rsidRPr="00187313" w:rsidRDefault="00203CFA" w:rsidP="00203CFA">
      <w:pPr>
        <w:rPr>
          <w:u w:val="single"/>
        </w:rPr>
      </w:pPr>
      <w:r w:rsidRPr="00187313">
        <w:rPr>
          <w:u w:val="single"/>
        </w:rPr>
        <w:t>Identification</w:t>
      </w:r>
    </w:p>
    <w:p w:rsidR="00203CFA" w:rsidRDefault="00203CFA" w:rsidP="00203CFA">
      <w:r w:rsidRPr="00121174">
        <w:t xml:space="preserve">At any time during the project, </w:t>
      </w:r>
      <w:r>
        <w:t xml:space="preserve">a project team member can initiate a risk or issue </w:t>
      </w:r>
      <w:r w:rsidRPr="00121174">
        <w:t xml:space="preserve">by </w:t>
      </w:r>
      <w:r>
        <w:t>providing</w:t>
      </w:r>
      <w:r w:rsidRPr="00121174">
        <w:t xml:space="preserve"> the </w:t>
      </w:r>
      <w:r>
        <w:t>project team with the following:</w:t>
      </w:r>
    </w:p>
    <w:p w:rsidR="00203CFA" w:rsidRDefault="00203CFA" w:rsidP="00203CFA"/>
    <w:p w:rsidR="00203CFA" w:rsidRDefault="00203CFA" w:rsidP="00203CFA">
      <w:pPr>
        <w:pStyle w:val="ListParagraph"/>
        <w:numPr>
          <w:ilvl w:val="0"/>
          <w:numId w:val="7"/>
        </w:numPr>
        <w:spacing w:after="200"/>
      </w:pPr>
      <w:r>
        <w:t>Title</w:t>
      </w:r>
    </w:p>
    <w:p w:rsidR="00203CFA" w:rsidRDefault="00203CFA" w:rsidP="00203CFA">
      <w:pPr>
        <w:pStyle w:val="ListParagraph"/>
        <w:numPr>
          <w:ilvl w:val="0"/>
          <w:numId w:val="7"/>
        </w:numPr>
        <w:spacing w:after="200"/>
      </w:pPr>
      <w:r>
        <w:t>Category</w:t>
      </w:r>
    </w:p>
    <w:p w:rsidR="00203CFA" w:rsidRDefault="00203CFA" w:rsidP="00203CFA">
      <w:pPr>
        <w:pStyle w:val="ListParagraph"/>
        <w:numPr>
          <w:ilvl w:val="0"/>
          <w:numId w:val="7"/>
        </w:numPr>
        <w:spacing w:after="200"/>
      </w:pPr>
      <w:r>
        <w:t>Description</w:t>
      </w:r>
    </w:p>
    <w:p w:rsidR="00203CFA" w:rsidRDefault="00203CFA" w:rsidP="002C249C">
      <w:pPr>
        <w:jc w:val="both"/>
      </w:pPr>
      <w:r>
        <w:t>A project team member will log</w:t>
      </w:r>
      <w:r w:rsidRPr="00121174">
        <w:t xml:space="preserve"> the </w:t>
      </w:r>
      <w:r>
        <w:t>risk</w:t>
      </w:r>
      <w:r w:rsidRPr="00121174">
        <w:t xml:space="preserve"> into </w:t>
      </w:r>
      <w:r w:rsidRPr="007E2D02">
        <w:t xml:space="preserve">the </w:t>
      </w:r>
      <w:r>
        <w:t>Risk, Action, Issues, Decisions (RAID)</w:t>
      </w:r>
      <w:r w:rsidRPr="00782368">
        <w:t xml:space="preserve"> Log</w:t>
      </w:r>
      <w:r>
        <w:t xml:space="preserve">. </w:t>
      </w:r>
      <w:r w:rsidRPr="00121174">
        <w:t xml:space="preserve">The </w:t>
      </w:r>
      <w:r>
        <w:t xml:space="preserve">project </w:t>
      </w:r>
      <w:r w:rsidRPr="007E2D02">
        <w:t>team will</w:t>
      </w:r>
      <w:r w:rsidRPr="00121174">
        <w:t xml:space="preserve"> </w:t>
      </w:r>
      <w:r>
        <w:t>review the item, set the Risk</w:t>
      </w:r>
      <w:r w:rsidRPr="00121174">
        <w:t xml:space="preserve"> </w:t>
      </w:r>
      <w:r>
        <w:t>Probability or Issue Priority and make sure it is valid and clear.</w:t>
      </w:r>
    </w:p>
    <w:p w:rsidR="002C249C" w:rsidRDefault="002C249C" w:rsidP="00203CFA"/>
    <w:p w:rsidR="002C249C" w:rsidRPr="00187313" w:rsidRDefault="002C249C" w:rsidP="002C249C">
      <w:pPr>
        <w:pStyle w:val="GuidelineNormal"/>
        <w:rPr>
          <w:rFonts w:ascii="Arial" w:hAnsi="Arial"/>
          <w:u w:val="single"/>
        </w:rPr>
      </w:pPr>
      <w:r w:rsidRPr="00187313">
        <w:rPr>
          <w:rFonts w:ascii="Arial" w:hAnsi="Arial"/>
          <w:u w:val="single"/>
        </w:rPr>
        <w:t>Analysis</w:t>
      </w:r>
    </w:p>
    <w:p w:rsidR="002C249C" w:rsidRDefault="002C249C" w:rsidP="002C249C">
      <w:pPr>
        <w:jc w:val="both"/>
      </w:pPr>
      <w:r w:rsidRPr="00CE6AB8">
        <w:lastRenderedPageBreak/>
        <w:t xml:space="preserve">If the </w:t>
      </w:r>
      <w:r>
        <w:t>item</w:t>
      </w:r>
      <w:r w:rsidRPr="00121174">
        <w:t xml:space="preserve"> </w:t>
      </w:r>
      <w:r w:rsidRPr="00CE6AB8">
        <w:t xml:space="preserve">is valid, the </w:t>
      </w:r>
      <w:r w:rsidRPr="00121174">
        <w:t xml:space="preserve">project </w:t>
      </w:r>
      <w:r w:rsidRPr="007E2D02">
        <w:t xml:space="preserve">team </w:t>
      </w:r>
      <w:r>
        <w:t>will explore alternatives and develop the recommended risk strategy, response plan, and identify the risk triggers, or develop the issue resolution recommendation.</w:t>
      </w:r>
    </w:p>
    <w:p w:rsidR="002C249C" w:rsidRDefault="002C249C" w:rsidP="002C249C">
      <w:pPr>
        <w:pStyle w:val="GuidelineNormal"/>
        <w:rPr>
          <w:rFonts w:ascii="Arial" w:hAnsi="Arial"/>
          <w:i/>
        </w:rPr>
      </w:pPr>
    </w:p>
    <w:p w:rsidR="002C249C" w:rsidRPr="00187313" w:rsidRDefault="002C249C" w:rsidP="002C249C">
      <w:pPr>
        <w:pStyle w:val="GuidelineNormal"/>
        <w:rPr>
          <w:rFonts w:ascii="Arial" w:hAnsi="Arial"/>
          <w:u w:val="single"/>
        </w:rPr>
      </w:pPr>
      <w:r w:rsidRPr="00187313">
        <w:rPr>
          <w:rFonts w:ascii="Arial" w:hAnsi="Arial"/>
          <w:u w:val="single"/>
        </w:rPr>
        <w:t>Review / Resolution</w:t>
      </w:r>
    </w:p>
    <w:p w:rsidR="002C249C" w:rsidRDefault="002C249C" w:rsidP="00187313">
      <w:pPr>
        <w:tabs>
          <w:tab w:val="right" w:pos="9180"/>
        </w:tabs>
        <w:jc w:val="both"/>
      </w:pPr>
      <w:r w:rsidRPr="000D5D22">
        <w:t xml:space="preserve">Risks </w:t>
      </w:r>
      <w:r>
        <w:t xml:space="preserve">and issues </w:t>
      </w:r>
      <w:r w:rsidRPr="000D5D22">
        <w:t xml:space="preserve">will </w:t>
      </w:r>
      <w:r>
        <w:t>be reviewed during the project</w:t>
      </w:r>
      <w:r w:rsidRPr="000D5D22">
        <w:t xml:space="preserve"> team meeting. Risks </w:t>
      </w:r>
      <w:r>
        <w:t xml:space="preserve">and issues </w:t>
      </w:r>
      <w:r w:rsidRPr="000D5D22">
        <w:t xml:space="preserve">will only be closed by consensus of the </w:t>
      </w:r>
      <w:r>
        <w:t>t</w:t>
      </w:r>
      <w:r w:rsidRPr="000D5D22">
        <w:t>eam.</w:t>
      </w:r>
      <w:r>
        <w:t xml:space="preserve"> If there is no impact to the project scope, schedule or budget, the project team can decide to accept the response plan / resolution recommendation.</w:t>
      </w:r>
      <w:r w:rsidR="00187313">
        <w:t xml:space="preserve"> A project team will record whether the risk response plan / issue resolution recommendation is approved in the RAID Log.</w:t>
      </w:r>
      <w:r>
        <w:t xml:space="preserve"> If the recommended risk response plan / resolution is not approved by consensus of the project </w:t>
      </w:r>
      <w:r w:rsidRPr="007E2D02">
        <w:t>team</w:t>
      </w:r>
      <w:r>
        <w:t>, the risk will be returned to the Analysis stage.</w:t>
      </w:r>
      <w:r w:rsidR="00187313" w:rsidRPr="00187313">
        <w:t xml:space="preserve"> </w:t>
      </w:r>
    </w:p>
    <w:p w:rsidR="002C249C" w:rsidRDefault="002C249C" w:rsidP="002C249C"/>
    <w:p w:rsidR="00187313" w:rsidRPr="00187313" w:rsidRDefault="00187313" w:rsidP="00187313">
      <w:pPr>
        <w:spacing w:line="360" w:lineRule="auto"/>
        <w:rPr>
          <w:u w:val="single"/>
        </w:rPr>
      </w:pPr>
      <w:r w:rsidRPr="00187313">
        <w:rPr>
          <w:u w:val="single"/>
        </w:rPr>
        <w:t>Integration / Closure</w:t>
      </w:r>
    </w:p>
    <w:p w:rsidR="002C249C" w:rsidRDefault="00187313" w:rsidP="00187313">
      <w:pPr>
        <w:spacing w:line="240" w:lineRule="auto"/>
      </w:pPr>
      <w:r>
        <w:t>A</w:t>
      </w:r>
      <w:r w:rsidR="002C249C">
        <w:t xml:space="preserve"> project </w:t>
      </w:r>
      <w:r>
        <w:t>team member</w:t>
      </w:r>
      <w:r w:rsidR="002C249C">
        <w:t xml:space="preserve"> will update the necessary project control documents when a risk response plan or issue </w:t>
      </w:r>
      <w:r>
        <w:t>resolution</w:t>
      </w:r>
      <w:r w:rsidR="002C249C">
        <w:t xml:space="preserve"> is approved, if appropriate. One or more of the following may be needed:</w:t>
      </w:r>
    </w:p>
    <w:p w:rsidR="002C249C" w:rsidRDefault="002C249C" w:rsidP="002C249C">
      <w:pPr>
        <w:pStyle w:val="ListParagraph"/>
        <w:numPr>
          <w:ilvl w:val="0"/>
          <w:numId w:val="8"/>
        </w:numPr>
        <w:spacing w:after="200"/>
      </w:pPr>
      <w:r w:rsidRPr="00573D93">
        <w:t xml:space="preserve">Include new tasks required to implement the </w:t>
      </w:r>
      <w:r>
        <w:t>response plan</w:t>
      </w:r>
      <w:r w:rsidRPr="00573D93">
        <w:t xml:space="preserve"> in the project schedule.</w:t>
      </w:r>
    </w:p>
    <w:p w:rsidR="002C249C" w:rsidRDefault="002C249C" w:rsidP="00187313">
      <w:pPr>
        <w:pStyle w:val="ListParagraph"/>
        <w:numPr>
          <w:ilvl w:val="0"/>
          <w:numId w:val="8"/>
        </w:numPr>
        <w:spacing w:after="200"/>
      </w:pPr>
      <w:r>
        <w:t xml:space="preserve">Update the scope statement in the project </w:t>
      </w:r>
      <w:r w:rsidR="00187313">
        <w:t>scope</w:t>
      </w:r>
      <w:r>
        <w:t xml:space="preserve"> if needed.</w:t>
      </w:r>
    </w:p>
    <w:p w:rsidR="00414E54" w:rsidRDefault="00187313" w:rsidP="00414E54">
      <w:pPr>
        <w:spacing w:after="200"/>
      </w:pPr>
      <w:r>
        <w:t>Once a risk trigger is realized, it becomes an issue and is closed and follows the issue management process.</w:t>
      </w:r>
    </w:p>
    <w:p w:rsidR="00414E54" w:rsidRPr="00414E54" w:rsidRDefault="00414E54" w:rsidP="00414E54">
      <w:pPr>
        <w:spacing w:after="200"/>
        <w:rPr>
          <w:u w:val="single"/>
        </w:rPr>
      </w:pPr>
      <w:r w:rsidRPr="00414E54">
        <w:rPr>
          <w:u w:val="single"/>
        </w:rPr>
        <w:t>Project RAID Log</w:t>
      </w:r>
    </w:p>
    <w:p w:rsidR="00414E54" w:rsidRDefault="00414E54" w:rsidP="00414E54">
      <w:r>
        <w:t xml:space="preserve">All project risks and issues will be tracked in </w:t>
      </w:r>
      <w:r w:rsidRPr="00D72D07">
        <w:t xml:space="preserve">the </w:t>
      </w:r>
      <w:r>
        <w:t>RAID</w:t>
      </w:r>
      <w:r w:rsidRPr="007E74F3">
        <w:t xml:space="preserve"> Log</w:t>
      </w:r>
      <w:r>
        <w:t xml:space="preserve">. </w:t>
      </w:r>
    </w:p>
    <w:p w:rsidR="00414E54" w:rsidRPr="00121174" w:rsidRDefault="00414E54" w:rsidP="00414E54">
      <w:r w:rsidRPr="00121174">
        <w:t>The following information will be captured as needed in the issues log:</w:t>
      </w:r>
    </w:p>
    <w:p w:rsidR="00414E54" w:rsidRPr="0012117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 w:rsidRPr="00121174">
        <w:t>Date submitted</w:t>
      </w:r>
      <w:r>
        <w:t>/identified.</w:t>
      </w:r>
    </w:p>
    <w:p w:rsidR="00414E54" w:rsidRPr="0012117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 w:rsidRPr="00121174">
        <w:t>Issue category (</w:t>
      </w:r>
      <w:r>
        <w:t xml:space="preserve">e.g., </w:t>
      </w:r>
      <w:r w:rsidRPr="00121174">
        <w:t xml:space="preserve">budget, requirements, resources, schedule, </w:t>
      </w:r>
      <w:proofErr w:type="gramStart"/>
      <w:r w:rsidRPr="00121174">
        <w:t>scope</w:t>
      </w:r>
      <w:proofErr w:type="gramEnd"/>
      <w:r w:rsidRPr="00121174">
        <w:t>)</w:t>
      </w:r>
      <w:r>
        <w:t>.</w:t>
      </w:r>
    </w:p>
    <w:p w:rsidR="00414E54" w:rsidRPr="0012117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 w:rsidRPr="00121174">
        <w:t>Issue title</w:t>
      </w:r>
      <w:r>
        <w:t>.</w:t>
      </w:r>
    </w:p>
    <w:p w:rsidR="00414E54" w:rsidRPr="0012117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>
        <w:t>D</w:t>
      </w:r>
      <w:r w:rsidRPr="00121174">
        <w:t>escription</w:t>
      </w:r>
      <w:r>
        <w:t>.</w:t>
      </w:r>
    </w:p>
    <w:p w:rsidR="00414E54" w:rsidRPr="0012117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>
        <w:t>R</w:t>
      </w:r>
      <w:r w:rsidRPr="00121174">
        <w:t>esolution</w:t>
      </w:r>
      <w:r>
        <w:t>.</w:t>
      </w:r>
    </w:p>
    <w:p w:rsidR="00414E54" w:rsidRDefault="00414E54" w:rsidP="00414E54">
      <w:pPr>
        <w:pStyle w:val="ListParagraph"/>
        <w:numPr>
          <w:ilvl w:val="0"/>
          <w:numId w:val="10"/>
        </w:numPr>
        <w:spacing w:after="120" w:line="264" w:lineRule="auto"/>
      </w:pPr>
      <w:r w:rsidRPr="00121174">
        <w:t>Other issues that are related to the issue</w:t>
      </w:r>
      <w:r>
        <w:t>.</w:t>
      </w:r>
    </w:p>
    <w:p w:rsidR="00414E54" w:rsidRPr="00121174" w:rsidRDefault="00414E54" w:rsidP="00414E54">
      <w:r>
        <w:t>Additional documentation may be attached as needed.</w:t>
      </w:r>
    </w:p>
    <w:p w:rsidR="00414E54" w:rsidRDefault="00414E54" w:rsidP="00414E54"/>
    <w:p w:rsidR="00414E54" w:rsidRDefault="00414E54" w:rsidP="00414E54">
      <w:r w:rsidRPr="00121174">
        <w:t xml:space="preserve">The following information will be captured as needed in the </w:t>
      </w:r>
      <w:r>
        <w:t>risk</w:t>
      </w:r>
      <w:r w:rsidRPr="00121174">
        <w:t xml:space="preserve"> log:</w:t>
      </w:r>
    </w:p>
    <w:p w:rsidR="00414E54" w:rsidRPr="00121174" w:rsidRDefault="00414E54" w:rsidP="00414E5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7346"/>
      </w:tblGrid>
      <w:tr w:rsidR="00414E54" w:rsidRPr="00D85F81" w:rsidTr="00414E54">
        <w:trPr>
          <w:cantSplit/>
          <w:tblHeader/>
        </w:trPr>
        <w:tc>
          <w:tcPr>
            <w:tcW w:w="2122" w:type="dxa"/>
            <w:shd w:val="clear" w:color="auto" w:fill="000000" w:themeFill="text1"/>
          </w:tcPr>
          <w:p w:rsidR="00414E54" w:rsidRPr="00D85F81" w:rsidRDefault="00414E54" w:rsidP="00307A99">
            <w:pPr>
              <w:spacing w:before="40" w:after="40"/>
              <w:rPr>
                <w:b/>
                <w:color w:val="FFFFFF" w:themeColor="background1"/>
                <w:sz w:val="20"/>
              </w:rPr>
            </w:pPr>
            <w:r w:rsidRPr="00D85F81">
              <w:rPr>
                <w:b/>
                <w:color w:val="FFFFFF" w:themeColor="background1"/>
                <w:sz w:val="20"/>
              </w:rPr>
              <w:t>Field</w:t>
            </w:r>
          </w:p>
        </w:tc>
        <w:tc>
          <w:tcPr>
            <w:tcW w:w="7346" w:type="dxa"/>
            <w:shd w:val="clear" w:color="auto" w:fill="000000" w:themeFill="text1"/>
          </w:tcPr>
          <w:p w:rsidR="00414E54" w:rsidRPr="00D85F81" w:rsidRDefault="00414E54" w:rsidP="00307A99">
            <w:pPr>
              <w:spacing w:before="40" w:after="40"/>
              <w:rPr>
                <w:b/>
                <w:color w:val="FFFFFF" w:themeColor="background1"/>
                <w:sz w:val="20"/>
              </w:rPr>
            </w:pPr>
            <w:r w:rsidRPr="00D85F81">
              <w:rPr>
                <w:b/>
                <w:color w:val="FFFFFF" w:themeColor="background1"/>
                <w:sz w:val="20"/>
              </w:rPr>
              <w:t>Definition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307A99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Number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307A99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Sequential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307A99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Title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307A99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Brief description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E.g., </w:t>
            </w:r>
            <w:r w:rsidRPr="00D85F81">
              <w:rPr>
                <w:sz w:val="20"/>
              </w:rPr>
              <w:t>budget, implementation, quality, resources, schedule, scope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Description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Longer description of the risk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Risk Impact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E.g., </w:t>
            </w:r>
            <w:r w:rsidRPr="00D85F81">
              <w:rPr>
                <w:sz w:val="20"/>
              </w:rPr>
              <w:t>budget, implementation, quality, resources, schedule, scope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Consequence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Description of consequence to project if risk is realized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 xml:space="preserve">Risk Strategy 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Avoid, Transfer, Mitigate, Accept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Planned Response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Description of how to respond to the risk.</w:t>
            </w:r>
          </w:p>
        </w:tc>
      </w:tr>
      <w:tr w:rsidR="00414E54" w:rsidRPr="00D85F81" w:rsidTr="00414E54">
        <w:trPr>
          <w:cantSplit/>
        </w:trPr>
        <w:tc>
          <w:tcPr>
            <w:tcW w:w="2122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b/>
                <w:sz w:val="20"/>
              </w:rPr>
            </w:pPr>
            <w:r w:rsidRPr="00D85F81">
              <w:rPr>
                <w:b/>
                <w:sz w:val="20"/>
              </w:rPr>
              <w:t>Risk Trigger</w:t>
            </w:r>
          </w:p>
        </w:tc>
        <w:tc>
          <w:tcPr>
            <w:tcW w:w="7346" w:type="dxa"/>
            <w:shd w:val="clear" w:color="auto" w:fill="auto"/>
          </w:tcPr>
          <w:p w:rsidR="00414E54" w:rsidRPr="00D85F81" w:rsidRDefault="00414E54" w:rsidP="00414E54">
            <w:pPr>
              <w:spacing w:before="40" w:after="40"/>
              <w:rPr>
                <w:sz w:val="20"/>
              </w:rPr>
            </w:pPr>
            <w:r w:rsidRPr="00D85F81">
              <w:rPr>
                <w:sz w:val="20"/>
              </w:rPr>
              <w:t>Description of how to identify if the risk is occurring or becomes an issue</w:t>
            </w:r>
          </w:p>
        </w:tc>
      </w:tr>
    </w:tbl>
    <w:p w:rsidR="00414E54" w:rsidRDefault="00414E54" w:rsidP="00187313">
      <w:pPr>
        <w:spacing w:after="200"/>
      </w:pPr>
    </w:p>
    <w:p w:rsidR="00290FD5" w:rsidRDefault="00290FD5"/>
    <w:p w:rsidR="00414E54" w:rsidRDefault="00414E54">
      <w:pPr>
        <w:rPr>
          <w:b/>
        </w:rPr>
      </w:pPr>
      <w:r>
        <w:rPr>
          <w:b/>
        </w:rPr>
        <w:br w:type="page"/>
      </w:r>
    </w:p>
    <w:p w:rsidR="00290FD5" w:rsidRPr="00A73F6C" w:rsidRDefault="00C912F1">
      <w:pPr>
        <w:rPr>
          <w:b/>
        </w:rPr>
      </w:pPr>
      <w:r w:rsidRPr="00A73F6C">
        <w:rPr>
          <w:b/>
        </w:rPr>
        <w:lastRenderedPageBreak/>
        <w:t>Project Reference</w:t>
      </w:r>
    </w:p>
    <w:p w:rsidR="00290FD5" w:rsidRDefault="00C912F1">
      <w:r w:rsidRPr="00E5423B">
        <w:rPr>
          <w:highlight w:val="yellow"/>
        </w:rPr>
        <w:t xml:space="preserve">Dataset </w:t>
      </w:r>
      <w:proofErr w:type="spellStart"/>
      <w:proofErr w:type="gramStart"/>
      <w:r w:rsidRPr="00E5423B">
        <w:rPr>
          <w:highlight w:val="yellow"/>
        </w:rPr>
        <w:t>apa</w:t>
      </w:r>
      <w:proofErr w:type="spellEnd"/>
      <w:proofErr w:type="gram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saja</w:t>
      </w:r>
      <w:proofErr w:type="spellEnd"/>
      <w:r w:rsidRPr="00E5423B">
        <w:rPr>
          <w:highlight w:val="yellow"/>
        </w:rPr>
        <w:t xml:space="preserve"> yang </w:t>
      </w:r>
      <w:proofErr w:type="spellStart"/>
      <w:r w:rsidRPr="00E5423B">
        <w:rPr>
          <w:highlight w:val="yellow"/>
        </w:rPr>
        <w:t>digunakan</w:t>
      </w:r>
      <w:proofErr w:type="spellEnd"/>
      <w:r w:rsidRPr="00E5423B">
        <w:rPr>
          <w:highlight w:val="yellow"/>
        </w:rPr>
        <w:t xml:space="preserve">, </w:t>
      </w:r>
      <w:proofErr w:type="spellStart"/>
      <w:r w:rsidRPr="00E5423B">
        <w:rPr>
          <w:highlight w:val="yellow"/>
        </w:rPr>
        <w:t>makalah</w:t>
      </w:r>
      <w:proofErr w:type="spellEnd"/>
      <w:r w:rsidRPr="00E5423B">
        <w:rPr>
          <w:highlight w:val="yellow"/>
        </w:rPr>
        <w:t>/</w:t>
      </w:r>
      <w:proofErr w:type="spellStart"/>
      <w:r w:rsidRPr="00E5423B">
        <w:rPr>
          <w:highlight w:val="yellow"/>
        </w:rPr>
        <w:t>jurnal</w:t>
      </w:r>
      <w:proofErr w:type="spellEnd"/>
      <w:r w:rsidRPr="00E5423B">
        <w:rPr>
          <w:highlight w:val="yellow"/>
        </w:rPr>
        <w:t>/</w:t>
      </w:r>
      <w:proofErr w:type="spellStart"/>
      <w:r w:rsidRPr="00E5423B">
        <w:rPr>
          <w:highlight w:val="yellow"/>
        </w:rPr>
        <w:t>artikel</w:t>
      </w:r>
      <w:proofErr w:type="spellEnd"/>
      <w:r w:rsidRPr="00E5423B">
        <w:rPr>
          <w:highlight w:val="yellow"/>
        </w:rPr>
        <w:t xml:space="preserve">, </w:t>
      </w:r>
      <w:proofErr w:type="spellStart"/>
      <w:r w:rsidRPr="00E5423B">
        <w:rPr>
          <w:highlight w:val="yellow"/>
        </w:rPr>
        <w:t>dan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sumber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daya</w:t>
      </w:r>
      <w:proofErr w:type="spellEnd"/>
      <w:r w:rsidRPr="00E5423B">
        <w:rPr>
          <w:highlight w:val="yellow"/>
        </w:rPr>
        <w:t xml:space="preserve"> lain yang </w:t>
      </w:r>
      <w:proofErr w:type="spellStart"/>
      <w:r w:rsidRPr="00E5423B">
        <w:rPr>
          <w:highlight w:val="yellow"/>
        </w:rPr>
        <w:t>diperlukan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untuk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memenuhi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tujuan</w:t>
      </w:r>
      <w:proofErr w:type="spellEnd"/>
      <w:r w:rsidRPr="00E5423B">
        <w:rPr>
          <w:highlight w:val="yellow"/>
        </w:rPr>
        <w:t xml:space="preserve"> </w:t>
      </w:r>
      <w:proofErr w:type="spellStart"/>
      <w:r w:rsidRPr="00E5423B">
        <w:rPr>
          <w:highlight w:val="yellow"/>
        </w:rPr>
        <w:t>proyek</w:t>
      </w:r>
      <w:proofErr w:type="spellEnd"/>
      <w:r w:rsidRPr="00E5423B">
        <w:rPr>
          <w:highlight w:val="yellow"/>
        </w:rPr>
        <w:t>.</w:t>
      </w:r>
    </w:p>
    <w:p w:rsidR="00A73F6C" w:rsidRDefault="00A73F6C"/>
    <w:p w:rsidR="00E04B7E" w:rsidRPr="00E5423B" w:rsidRDefault="00E04B7E" w:rsidP="00E04B7E">
      <w:r w:rsidRPr="00E5423B">
        <w:t>Dataset</w:t>
      </w:r>
    </w:p>
    <w:p w:rsidR="00E04B7E" w:rsidRPr="00E5423B" w:rsidRDefault="00E04B7E" w:rsidP="00E04B7E">
      <w:pPr>
        <w:ind w:firstLine="720"/>
      </w:pPr>
      <w:r w:rsidRPr="00E5423B">
        <w:rPr>
          <w:rFonts w:eastAsia="Source Sans Pro"/>
        </w:rPr>
        <w:t xml:space="preserve">[Moro et al., 2011] S. Moro, R. </w:t>
      </w:r>
      <w:proofErr w:type="spellStart"/>
      <w:r w:rsidRPr="00E5423B">
        <w:rPr>
          <w:rFonts w:eastAsia="Source Sans Pro"/>
        </w:rPr>
        <w:t>Laureano</w:t>
      </w:r>
      <w:proofErr w:type="spellEnd"/>
      <w:r w:rsidRPr="00E5423B">
        <w:rPr>
          <w:rFonts w:eastAsia="Source Sans Pro"/>
        </w:rPr>
        <w:t xml:space="preserve"> and P. Cortez. Using Data Mining for Bank Direct Marketing: An Application of the CRISP-DM Methodology. </w:t>
      </w:r>
    </w:p>
    <w:p w:rsidR="00E04B7E" w:rsidRPr="00E5423B" w:rsidRDefault="00E04B7E" w:rsidP="00E04B7E">
      <w:pPr>
        <w:ind w:firstLine="720"/>
        <w:jc w:val="both"/>
        <w:rPr>
          <w:rFonts w:eastAsia="Source Sans Pro"/>
        </w:rPr>
      </w:pPr>
      <w:r w:rsidRPr="00E5423B">
        <w:rPr>
          <w:rFonts w:eastAsia="Source Sans Pro"/>
        </w:rPr>
        <w:t xml:space="preserve">In P. </w:t>
      </w:r>
      <w:proofErr w:type="spellStart"/>
      <w:r w:rsidRPr="00E5423B">
        <w:rPr>
          <w:rFonts w:eastAsia="Source Sans Pro"/>
        </w:rPr>
        <w:t>Novais</w:t>
      </w:r>
      <w:proofErr w:type="spellEnd"/>
      <w:r w:rsidRPr="00E5423B">
        <w:rPr>
          <w:rFonts w:eastAsia="Source Sans Pro"/>
        </w:rPr>
        <w:t xml:space="preserve"> et al. (Eds.), Proceedings of the European Simulation and Modelling Conference - ESM'2011, pp. 117-121, </w:t>
      </w:r>
      <w:proofErr w:type="spellStart"/>
      <w:r w:rsidRPr="00E5423B">
        <w:rPr>
          <w:rFonts w:eastAsia="Source Sans Pro"/>
        </w:rPr>
        <w:t>Guimarães</w:t>
      </w:r>
      <w:proofErr w:type="spellEnd"/>
      <w:r w:rsidRPr="00E5423B">
        <w:rPr>
          <w:rFonts w:eastAsia="Source Sans Pro"/>
        </w:rPr>
        <w:t>, Portugal, October, 2011. EUROSIS.</w:t>
      </w:r>
    </w:p>
    <w:p w:rsidR="00A73F6C" w:rsidRPr="00E5423B" w:rsidRDefault="00A73F6C" w:rsidP="00A73F6C">
      <w:pPr>
        <w:rPr>
          <w:rFonts w:eastAsia="Source Sans Pro"/>
        </w:rPr>
      </w:pPr>
    </w:p>
    <w:sectPr w:rsidR="00A73F6C" w:rsidRPr="00E5423B">
      <w:headerReference w:type="default" r:id="rId10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A2" w:rsidRDefault="00FB2BA2">
      <w:pPr>
        <w:spacing w:line="240" w:lineRule="auto"/>
      </w:pPr>
      <w:r>
        <w:separator/>
      </w:r>
    </w:p>
  </w:endnote>
  <w:endnote w:type="continuationSeparator" w:id="0">
    <w:p w:rsidR="00FB2BA2" w:rsidRDefault="00FB2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A2" w:rsidRDefault="00FB2BA2">
      <w:pPr>
        <w:spacing w:line="240" w:lineRule="auto"/>
      </w:pPr>
      <w:r>
        <w:separator/>
      </w:r>
    </w:p>
  </w:footnote>
  <w:footnote w:type="continuationSeparator" w:id="0">
    <w:p w:rsidR="00FB2BA2" w:rsidRDefault="00FB2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FD5" w:rsidRDefault="00C912F1">
    <w:pPr>
      <w:jc w:val="right"/>
    </w:pPr>
    <w:r>
      <w:rPr>
        <w:noProof/>
        <w:lang w:val="en-US"/>
      </w:rPr>
      <w:drawing>
        <wp:inline distT="114300" distB="114300" distL="114300" distR="114300">
          <wp:extent cx="2805113" cy="41357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2DEC"/>
    <w:multiLevelType w:val="hybridMultilevel"/>
    <w:tmpl w:val="C42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728E"/>
    <w:multiLevelType w:val="hybridMultilevel"/>
    <w:tmpl w:val="17A80F9A"/>
    <w:lvl w:ilvl="0" w:tplc="AA0E8F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D34"/>
    <w:multiLevelType w:val="multilevel"/>
    <w:tmpl w:val="DE82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7961DE"/>
    <w:multiLevelType w:val="hybridMultilevel"/>
    <w:tmpl w:val="9B0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A77"/>
    <w:multiLevelType w:val="hybridMultilevel"/>
    <w:tmpl w:val="D1A2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206"/>
    <w:multiLevelType w:val="hybridMultilevel"/>
    <w:tmpl w:val="B628B6E0"/>
    <w:lvl w:ilvl="0" w:tplc="AA0E8F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D6F3B"/>
    <w:multiLevelType w:val="hybridMultilevel"/>
    <w:tmpl w:val="E6E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5405E"/>
    <w:multiLevelType w:val="hybridMultilevel"/>
    <w:tmpl w:val="51CC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44704"/>
    <w:multiLevelType w:val="hybridMultilevel"/>
    <w:tmpl w:val="37B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C3CEC"/>
    <w:multiLevelType w:val="hybridMultilevel"/>
    <w:tmpl w:val="7CE61214"/>
    <w:lvl w:ilvl="0" w:tplc="AA0E8F3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D5"/>
    <w:rsid w:val="00187313"/>
    <w:rsid w:val="001E27E0"/>
    <w:rsid w:val="00203CFA"/>
    <w:rsid w:val="00233969"/>
    <w:rsid w:val="00290FD5"/>
    <w:rsid w:val="002C249C"/>
    <w:rsid w:val="00312830"/>
    <w:rsid w:val="003C1B09"/>
    <w:rsid w:val="00414E54"/>
    <w:rsid w:val="00466BAD"/>
    <w:rsid w:val="00596023"/>
    <w:rsid w:val="006A3E17"/>
    <w:rsid w:val="007F0753"/>
    <w:rsid w:val="00A73F6C"/>
    <w:rsid w:val="00B71CEE"/>
    <w:rsid w:val="00B74CEC"/>
    <w:rsid w:val="00B8285E"/>
    <w:rsid w:val="00B91329"/>
    <w:rsid w:val="00C8097E"/>
    <w:rsid w:val="00C912F1"/>
    <w:rsid w:val="00E04B7E"/>
    <w:rsid w:val="00E5423B"/>
    <w:rsid w:val="00EE4905"/>
    <w:rsid w:val="00F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1F870-A779-4F1D-AFE5-E069E3F2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F07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,List Paragraph-Resume"/>
    <w:basedOn w:val="Normal"/>
    <w:link w:val="ListParagraphChar"/>
    <w:uiPriority w:val="34"/>
    <w:qFormat/>
    <w:rsid w:val="00B74CEC"/>
    <w:pPr>
      <w:ind w:left="720"/>
      <w:contextualSpacing/>
    </w:pPr>
  </w:style>
  <w:style w:type="character" w:customStyle="1" w:styleId="ListParagraphChar">
    <w:name w:val="List Paragraph Char"/>
    <w:aliases w:val="Body Char,List Paragraph-Resume Char"/>
    <w:link w:val="ListParagraph"/>
    <w:uiPriority w:val="34"/>
    <w:rsid w:val="00203CFA"/>
  </w:style>
  <w:style w:type="paragraph" w:customStyle="1" w:styleId="GuidelineNormal">
    <w:name w:val="Guideline Normal"/>
    <w:basedOn w:val="Normal"/>
    <w:link w:val="GuidelineNormalChar"/>
    <w:rsid w:val="002C249C"/>
    <w:pPr>
      <w:spacing w:after="120" w:line="240" w:lineRule="auto"/>
    </w:pPr>
    <w:rPr>
      <w:rFonts w:asciiTheme="minorHAnsi" w:eastAsiaTheme="minorHAnsi" w:hAnsiTheme="minorHAnsi"/>
      <w:lang w:val="en-US"/>
    </w:rPr>
  </w:style>
  <w:style w:type="character" w:customStyle="1" w:styleId="GuidelineNormalChar">
    <w:name w:val="Guideline Normal Char"/>
    <w:basedOn w:val="DefaultParagraphFont"/>
    <w:link w:val="GuidelineNormal"/>
    <w:rsid w:val="002C249C"/>
    <w:rPr>
      <w:rFonts w:asciiTheme="minorHAnsi" w:eastAsiaTheme="minorHAnsi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AMUW2mXWbsuL/OSSEhvAb7zc3eOOc3SWuKzngkOP0ajIkIu54/jH8W13yVSZDhmnmDUO+bb9vaxx4hJbD/r+iVDGW34rhEdIXkYOhboaYYJ3UmJkMb1FOkdLZxA4eHcgoWkDqqzrddT8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2022-07-06T16:29:00Z</dcterms:created>
  <dcterms:modified xsi:type="dcterms:W3CDTF">2022-07-06T19:39:00Z</dcterms:modified>
</cp:coreProperties>
</file>