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180629C9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>Der Inhalt dieser Datei wird im Tampermonkey-Plugin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  <w:t>Hier werden alle UI Erweiterungen, wie z.B. Key-Handler oder Vorlesefunktionien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r w:rsidRPr="00493ECF">
        <w:rPr>
          <w:lang w:val="en-US"/>
        </w:rPr>
        <w:t>Globale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r w:rsidRPr="00493ECF">
        <w:rPr>
          <w:lang w:val="en-US"/>
        </w:rPr>
        <w:t>Registrierung</w:t>
      </w:r>
    </w:p>
    <w:p w14:paraId="1AC8EA99" w14:textId="368D23E9" w:rsidR="00F12A96" w:rsidRPr="007B1AF2" w:rsidRDefault="00F12A96" w:rsidP="00F12A96">
      <w:pPr>
        <w:pStyle w:val="Quelltexteingerckt"/>
        <w:rPr>
          <w:lang w:val="en-US"/>
        </w:rPr>
      </w:pPr>
      <w:r>
        <w:rPr>
          <w:lang w:val="en-US"/>
        </w:rPr>
        <w:t>window.registerForReadOut('selectors', options);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r>
              <w:t>Defaultwert</w:t>
            </w:r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r>
              <w:t>b</w:t>
            </w:r>
            <w:r w:rsidR="009B6006">
              <w:t>oolean</w:t>
            </w:r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r>
              <w:t>f</w:t>
            </w:r>
            <w:r w:rsidR="009B6006">
              <w:t>alse</w:t>
            </w:r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r>
              <w:t>string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r>
              <w:t>Selector(en)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r>
              <w:t>object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5758B6">
              <w:rPr>
                <w:rStyle w:val="QuelltextZeichen"/>
              </w:rPr>
              <w:t>replacement</w:t>
            </w:r>
            <w:r>
              <w:t xml:space="preserve">,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r>
              <w:t>string | function</w:t>
            </w:r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r>
              <w:t>obje</w:t>
            </w:r>
            <w:r w:rsidR="00701032">
              <w:t>ct</w:t>
            </w:r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CSS-Selector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r>
              <w:t>float</w:t>
            </w:r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r>
              <w:t>function</w:t>
            </w:r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>Syntax: extract(node)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{text,pitch,rate,volume}</w:t>
            </w:r>
          </w:p>
          <w:p w14:paraId="7812BAD0" w14:textId="023E4A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[{text,pitch,rate,volume}, …]</w:t>
            </w:r>
          </w:p>
          <w:p w14:paraId="2AC5B20A" w14:textId="376CBAAF" w:rsidR="006462DB" w:rsidRDefault="000A1A18" w:rsidP="002B3726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53E97C33" w14:textId="3A3BAA81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[</w:t>
            </w:r>
            <w:r w:rsidR="00233C18">
              <w:t>Node</w:t>
            </w:r>
            <w:r>
              <w:t>, …]</w:t>
            </w:r>
          </w:p>
          <w:p w14:paraId="792C471A" w14:textId="558A4A79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NodeList</w:t>
            </w:r>
            <w:r>
              <w:tab/>
            </w:r>
          </w:p>
          <w:p w14:paraId="4C591B2C" w14:textId="77777777" w:rsidR="00156D41" w:rsidRDefault="00156D41" w:rsidP="00156D41">
            <w:r>
              <w:t xml:space="preserve">Wenn die Funktion mit der Syntax </w:t>
            </w:r>
            <w:r>
              <w:br/>
              <w:t>function(node){…}</w:t>
            </w:r>
          </w:p>
          <w:p w14:paraId="25149792" w14:textId="70CB6987" w:rsidR="00156D41" w:rsidRDefault="00156D41" w:rsidP="00156D41">
            <w:r>
              <w:t>Definiert wird, stehen  innerhalb der Funktion die Methoden</w:t>
            </w:r>
          </w:p>
          <w:p w14:paraId="1696C1B1" w14:textId="77777777" w:rsidR="00156D41" w:rsidRDefault="00156D41" w:rsidP="00156D41">
            <w:r>
              <w:tab/>
              <w:t xml:space="preserve">this.default(node) </w:t>
            </w:r>
          </w:p>
          <w:p w14:paraId="61A1ECA8" w14:textId="5C003CF2" w:rsidR="00156D41" w:rsidRDefault="00156D41" w:rsidP="00156D41">
            <w:r>
              <w:t>und die Eigenschaft</w:t>
            </w:r>
          </w:p>
          <w:p w14:paraId="102EEA6E" w14:textId="67FA7808" w:rsidR="00156D41" w:rsidRDefault="00156D41" w:rsidP="00156D41">
            <w:r>
              <w:tab/>
              <w:t>this.format</w:t>
            </w:r>
          </w:p>
          <w:p w14:paraId="21CCBF19" w14:textId="00DABF6C" w:rsidR="00156D41" w:rsidRDefault="00156D41" w:rsidP="00156D41">
            <w:r>
              <w:t>zur Verfügung.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r>
              <w:t>object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Object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233C18">
              <w:rPr>
                <w:rStyle w:val="QuelltextZeichen"/>
              </w:rPr>
              <w:t>replacement</w:t>
            </w:r>
            <w:r>
              <w:t xml:space="preserve">,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r>
              <w:t>string | RegularExpression</w:t>
            </w:r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r>
              <w:t>string | function</w:t>
            </w:r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r>
        <w:t>Registrieerung</w:t>
      </w:r>
    </w:p>
    <w:p w14:paraId="19BD540A" w14:textId="6CC4B9C2" w:rsidR="00493ECF" w:rsidRDefault="00493ECF" w:rsidP="00493ECF">
      <w:pPr>
        <w:pStyle w:val="Quelltexteingerckt"/>
      </w:pPr>
      <w:r>
        <w:t>Window.onMutation</w:t>
      </w:r>
      <w:bookmarkStart w:id="0" w:name="_Hlk146221186"/>
      <w:r w:rsidR="00210B9E">
        <w:t>('selector',</w:t>
      </w:r>
      <w:r>
        <w:t xml:space="preserve"> </w:t>
      </w:r>
      <w:bookmarkEnd w:id="0"/>
      <w:r>
        <w:t>reaction</w:t>
      </w:r>
      <w:r w:rsidR="00210B9E">
        <w:t>)</w:t>
      </w:r>
      <w:r>
        <w:t>;</w:t>
      </w:r>
    </w:p>
    <w:p w14:paraId="77ECA0C9" w14:textId="3CA845A3" w:rsidR="00493ECF" w:rsidRPr="00210B9E" w:rsidRDefault="00493ECF" w:rsidP="00493ECF">
      <w:pPr>
        <w:pStyle w:val="Quelltexteingerckt"/>
        <w:rPr>
          <w:lang w:val="en-US"/>
        </w:rPr>
      </w:pPr>
      <w:r w:rsidRPr="00210B9E">
        <w:rPr>
          <w:lang w:val="en-US"/>
        </w:rPr>
        <w:t>Window.onMutation</w:t>
      </w:r>
      <w:r w:rsidR="00210B9E" w:rsidRPr="00210B9E">
        <w:rPr>
          <w:lang w:val="en-US"/>
        </w:rPr>
        <w:t>(</w:t>
      </w:r>
      <w:r w:rsidR="002A2D47">
        <w:rPr>
          <w:lang w:val="en-US"/>
        </w:rPr>
        <w:t>{</w:t>
      </w:r>
      <w:r w:rsidR="002A2D47">
        <w:rPr>
          <w:lang w:val="en-US"/>
        </w:rPr>
        <w:t>'</w:t>
      </w:r>
      <w:r w:rsidR="002A2D47">
        <w:rPr>
          <w:lang w:val="en-US"/>
        </w:rPr>
        <w:t>selector1':</w:t>
      </w:r>
      <w:r w:rsidRPr="00210B9E">
        <w:rPr>
          <w:lang w:val="en-US"/>
        </w:rPr>
        <w:t xml:space="preserve">reaction1, </w:t>
      </w:r>
      <w:r w:rsidR="002A2D47">
        <w:rPr>
          <w:lang w:val="en-US"/>
        </w:rPr>
        <w:t>'</w:t>
      </w:r>
      <w:r w:rsidR="002A2D47">
        <w:rPr>
          <w:lang w:val="en-US"/>
        </w:rPr>
        <w:t>selector2</w:t>
      </w:r>
      <w:r w:rsidR="002A2D47">
        <w:rPr>
          <w:lang w:val="en-US"/>
        </w:rPr>
        <w:t>'</w:t>
      </w:r>
      <w:r w:rsidR="002A2D47">
        <w:rPr>
          <w:lang w:val="en-US"/>
        </w:rPr>
        <w:t xml:space="preserve">: </w:t>
      </w:r>
      <w:r w:rsidR="00210B9E">
        <w:rPr>
          <w:lang w:val="en-US"/>
        </w:rPr>
        <w:t xml:space="preserve">reaction2, </w:t>
      </w:r>
      <w:r w:rsidRPr="00210B9E">
        <w:rPr>
          <w:lang w:val="en-US"/>
        </w:rPr>
        <w:t>…</w:t>
      </w:r>
      <w:r w:rsidR="002A2D47">
        <w:rPr>
          <w:lang w:val="en-US"/>
        </w:rPr>
        <w:t>}</w:t>
      </w:r>
      <w:r w:rsidR="00210B9E">
        <w:rPr>
          <w:lang w:val="en-US"/>
        </w:rPr>
        <w:t>)</w:t>
      </w:r>
      <w:r w:rsidRPr="00210B9E">
        <w:rPr>
          <w:lang w:val="en-US"/>
        </w:rPr>
        <w:t>;</w:t>
      </w:r>
    </w:p>
    <w:p w14:paraId="25D0CCBF" w14:textId="70EFDFF7" w:rsidR="00493ECF" w:rsidRDefault="00493ECF" w:rsidP="00493ECF">
      <w:pPr>
        <w:pStyle w:val="berschrift3"/>
      </w:pPr>
      <w:r>
        <w:t>Reaction Object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82"/>
        <w:gridCol w:w="1878"/>
        <w:gridCol w:w="1555"/>
        <w:gridCol w:w="3147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Defaultwert</w:t>
            </w:r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CSS-Selector</w:t>
            </w:r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20FE127D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</w:t>
            </w:r>
            <w:r w:rsidR="0067544D">
              <w:rPr>
                <w:rStyle w:val="QuelltextZeichen"/>
              </w:rPr>
              <w:t>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Filterfun</w:t>
            </w:r>
            <w:r w:rsidR="00500FFB">
              <w:t>k</w:t>
            </w:r>
            <w:r>
              <w:t>iton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C947360" w:rsidR="00493ECF" w:rsidRDefault="0098337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7544D">
              <w:t>tring</w:t>
            </w:r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0C180715" w:rsidR="00493ECF" w:rsidRDefault="0098337F" w:rsidP="00925E48">
            <w:r>
              <w:rPr>
                <w:rStyle w:val="QuelltextZeichen"/>
              </w:rPr>
              <w:t>s</w:t>
            </w:r>
            <w:r w:rsidR="0067544D">
              <w:rPr>
                <w:rStyle w:val="QuelltextZeichen"/>
              </w:rPr>
              <w:t>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42360D45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</w:t>
            </w:r>
            <w:r w:rsidR="0067544D">
              <w:rPr>
                <w:rStyle w:val="QuelltextZeichen"/>
              </w:rPr>
              <w:t>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559" w:type="dxa"/>
          </w:tcPr>
          <w:p w14:paraId="5F2BE4B8" w14:textId="5996D20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0A052481" w:rsidR="00493ECF" w:rsidRDefault="00D41121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Callback(element,index,array)</w:t>
            </w:r>
          </w:p>
        </w:tc>
      </w:tr>
      <w:tr w:rsidR="0098337F" w14:paraId="5CB1254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6A2CA01" w14:textId="2C6F58AA" w:rsidR="0098337F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listeners</w:t>
            </w:r>
          </w:p>
        </w:tc>
        <w:tc>
          <w:tcPr>
            <w:tcW w:w="1893" w:type="dxa"/>
          </w:tcPr>
          <w:p w14:paraId="2E2C44FC" w14:textId="48773C76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</w:t>
            </w:r>
          </w:p>
        </w:tc>
        <w:tc>
          <w:tcPr>
            <w:tcW w:w="1559" w:type="dxa"/>
          </w:tcPr>
          <w:p w14:paraId="735F347E" w14:textId="16B108AD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66DC87D" w14:textId="5B992371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Event-Listener. Der Parameter enthält eine Liste mit &lt;eventName&gt;:&lt;handleFunction&gt;</w:t>
            </w:r>
          </w:p>
        </w:tc>
      </w:tr>
      <w:tr w:rsidR="00B71F50" w14:paraId="1282E86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true, wird die Reaktion nach dem Laden der Seite sofort ausgeführt</w:t>
            </w:r>
          </w:p>
        </w:tc>
      </w:tr>
      <w:tr w:rsidR="00BF6EED" w14:paraId="79119CD0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Beschreibung: D:\Projekte\Word-UI\Icons\FrageB.png" style="width:14pt;height:14pt;visibility:visible;mso-wrap-style:square" o:bullet="t">
        <v:imagedata r:id="rId1" o:title="FrageB"/>
      </v:shape>
    </w:pict>
  </w:numPicBullet>
  <w:numPicBullet w:numPicBulletId="1">
    <w:pict>
      <v:shape id="_x0000_i1067" type="#_x0000_t75" alt="Beschreibung: D:\Projekte\Word-UI\Icons\Verboten.png" style="width:11.35pt;height:11.35pt;visibility:visible;mso-wrap-style:square" o:bullet="t">
        <v:imagedata r:id="rId2" o:title="Verboten"/>
      </v:shape>
    </w:pict>
  </w:numPicBullet>
  <w:numPicBullet w:numPicBulletId="2">
    <w:pict>
      <v:shape id="_x0000_i1068" type="#_x0000_t75" alt="Beschreibung: 120px-Crystal_Clear_action_info" style="width:14pt;height:14pt;visibility:visible;mso-wrap-style:square" o:bullet="t">
        <v:imagedata r:id="rId3" o:title="120px-Crystal_Clear_action_info"/>
      </v:shape>
    </w:pict>
  </w:numPicBullet>
  <w:numPicBullet w:numPicBulletId="3">
    <w:pict>
      <v:shape id="_x0000_i1069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070" type="#_x0000_t75" alt="Beschreibung: 120px-Crystal_Clear_app_ktip" style="width:14pt;height:14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1A18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156D41"/>
    <w:rsid w:val="00210B9E"/>
    <w:rsid w:val="002218FD"/>
    <w:rsid w:val="0023165A"/>
    <w:rsid w:val="00233C18"/>
    <w:rsid w:val="00245447"/>
    <w:rsid w:val="0025227E"/>
    <w:rsid w:val="00275516"/>
    <w:rsid w:val="00275ACC"/>
    <w:rsid w:val="0028321E"/>
    <w:rsid w:val="002A2D47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62A1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8337F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41121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19</cp:revision>
  <dcterms:created xsi:type="dcterms:W3CDTF">2023-05-15T10:27:00Z</dcterms:created>
  <dcterms:modified xsi:type="dcterms:W3CDTF">2023-09-21T18:55:00Z</dcterms:modified>
</cp:coreProperties>
</file>