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6FC79880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Default="007B1AF2" w:rsidP="007B1AF2">
      <w:pPr>
        <w:pStyle w:val="Quelltexteingerckt"/>
      </w:pPr>
      <w:r>
        <w:t>console.groupEnd();</w:t>
      </w:r>
    </w:p>
    <w:p w14:paraId="4A2B57D0" w14:textId="7BD4A425" w:rsidR="00777A24" w:rsidRDefault="00777A24" w:rsidP="00777A24"/>
    <w:p w14:paraId="27AA1AA0" w14:textId="042F9394" w:rsidR="00777A24" w:rsidRDefault="00777A24" w:rsidP="00777A24">
      <w:pPr>
        <w:pStyle w:val="berschrift1"/>
      </w:pPr>
      <w:r>
        <w:t>Globale Module</w:t>
      </w:r>
    </w:p>
    <w:p w14:paraId="4B1D4BAA" w14:textId="06462D10" w:rsidR="00777A24" w:rsidRDefault="00777A24" w:rsidP="00777A24">
      <w:pPr>
        <w:pStyle w:val="berschrift2"/>
      </w:pPr>
      <w:proofErr w:type="spellStart"/>
      <w:r>
        <w:t>Readout</w:t>
      </w:r>
      <w:proofErr w:type="spellEnd"/>
    </w:p>
    <w:p w14:paraId="55312D3C" w14:textId="6A1EDF0D" w:rsidR="00777A24" w:rsidRDefault="00777A24" w:rsidP="00777A24">
      <w:pPr>
        <w:pStyle w:val="berschrift3"/>
      </w:pPr>
      <w:r>
        <w:t>Registrierung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57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53336" w14:paraId="67D193BA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Tonhöhe</w:t>
            </w:r>
          </w:p>
        </w:tc>
      </w:tr>
      <w:tr w:rsidR="00353336" w14:paraId="030941B6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Sprechgeschwindigkeit</w:t>
            </w:r>
          </w:p>
        </w:tc>
      </w:tr>
      <w:tr w:rsidR="00353336" w14:paraId="788D1474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Lautstärke</w:t>
            </w:r>
          </w:p>
        </w:tc>
      </w:tr>
      <w:tr w:rsidR="00353336" w14:paraId="121CB815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Sprache</w:t>
            </w:r>
          </w:p>
        </w:tc>
      </w:tr>
      <w:tr w:rsidR="00353336" w14:paraId="62CEE39A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Vorangestellter Text</w:t>
            </w:r>
          </w:p>
        </w:tc>
      </w:tr>
      <w:tr w:rsidR="005758B6" w14:paraId="02DA1B6A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Nachfolgender Text</w:t>
            </w:r>
          </w:p>
        </w:tc>
      </w:tr>
      <w:tr w:rsidR="009B6006" w14:paraId="04D3857A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Versteckte oder unsichtbare Elemente vorlesen</w:t>
            </w:r>
          </w:p>
        </w:tc>
      </w:tr>
      <w:tr w:rsidR="005758B6" w14:paraId="1EF6F5AF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5758B6" w14:paraId="600E6B21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8B6" w14:paraId="75E04900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8B6" w14:paraId="0F51C632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gridSpan w:val="2"/>
          </w:tcPr>
          <w:p w14:paraId="5714EDCB" w14:textId="77777777" w:rsidR="005758B6" w:rsidRDefault="005758B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58F3780F" w14:textId="77777777" w:rsidR="005758B6" w:rsidRDefault="005758B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8B6" w14:paraId="7890591A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8B3752F" w14:textId="0D0D241A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775" w14:paraId="6D8C8387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66BFF7A6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75" w14:paraId="2E166B88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66EA757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775" w14:paraId="3A14D213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58CD65F2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</w:t>
            </w:r>
            <w:r>
              <w:t>tring</w:t>
            </w:r>
            <w:proofErr w:type="spellEnd"/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B132F92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75" w14:paraId="3FD0E18E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690E5E8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775" w14:paraId="58C38BD9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FE9D600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75" w14:paraId="68CD563B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706B8B56" w14:textId="77777777" w:rsidR="00003775" w:rsidRDefault="00003775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775" w14:paraId="46CBE4C5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1CCBF19" w14:textId="77777777" w:rsidR="00003775" w:rsidRDefault="00003775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336" w14:paraId="08376E83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  <w:vMerge w:val="restart"/>
          </w:tcPr>
          <w:p w14:paraId="11265FD7" w14:textId="326518A7" w:rsidR="00353336" w:rsidRPr="00E019E9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spellStart"/>
            <w:proofErr w:type="gramStart"/>
            <w:r>
              <w:t>replacement</w:t>
            </w:r>
            <w:proofErr w:type="spellEnd"/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336" w14:paraId="087054F0" w14:textId="77777777" w:rsidTr="0057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447" w14:paraId="74EBE51F" w14:textId="77777777" w:rsidTr="0057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  <w:gridSpan w:val="2"/>
          </w:tcPr>
          <w:p w14:paraId="6AD59A75" w14:textId="77777777" w:rsidR="00245447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F93673A" w14:textId="77777777" w:rsidR="00245447" w:rsidRDefault="00245447" w:rsidP="0077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3FE6C0" w14:textId="6B6AC61C" w:rsidR="00777A24" w:rsidRDefault="00777A24" w:rsidP="00777A24"/>
    <w:sectPr w:rsidR="0077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216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4217" type="#_x0000_t75" alt="Beschreibung: D:\Projekte\Word-UI\Icons\Verboten.png" style="width:11.2pt;height:11.2pt;visibility:visible;mso-wrap-style:square" o:bullet="t">
        <v:imagedata r:id="rId2" o:title="Verboten"/>
      </v:shape>
    </w:pict>
  </w:numPicBullet>
  <w:numPicBullet w:numPicBulletId="2">
    <w:pict>
      <v:shape id="_x0000_i4218" type="#_x0000_t75" alt="Beschreibung: 120px-Crystal_Clear_action_info" style="width:13.65pt;height:13.65pt;visibility:visible;mso-wrap-style:square" o:bullet="t">
        <v:imagedata r:id="rId3" o:title="120px-Crystal_Clear_action_info"/>
      </v:shape>
    </w:pict>
  </w:numPicBullet>
  <w:numPicBullet w:numPicBulletId="3">
    <w:pict>
      <v:shape id="_x0000_i4219" type="#_x0000_t75" alt="Beschreibung: 120px-Nuvola_apps_important" style="width:90pt;height:75.25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4220" type="#_x0000_t75" alt="Beschreibung: 120px-Crystal_Clear_app_ktip" style="width:13.65pt;height:13.65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968A99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905B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2E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DAC0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881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19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0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1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8"/>
  </w:num>
  <w:num w:numId="5" w16cid:durableId="634720502">
    <w:abstractNumId w:val="6"/>
  </w:num>
  <w:num w:numId="6" w16cid:durableId="417290591">
    <w:abstractNumId w:val="20"/>
  </w:num>
  <w:num w:numId="7" w16cid:durableId="829634626">
    <w:abstractNumId w:val="5"/>
  </w:num>
  <w:num w:numId="8" w16cid:durableId="1001741786">
    <w:abstractNumId w:val="21"/>
  </w:num>
  <w:num w:numId="9" w16cid:durableId="1981492385">
    <w:abstractNumId w:val="4"/>
  </w:num>
  <w:num w:numId="10" w16cid:durableId="198051277">
    <w:abstractNumId w:val="19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6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6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6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7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8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2218FD"/>
    <w:rsid w:val="0023165A"/>
    <w:rsid w:val="00245447"/>
    <w:rsid w:val="0025227E"/>
    <w:rsid w:val="00275516"/>
    <w:rsid w:val="00275ACC"/>
    <w:rsid w:val="0028321E"/>
    <w:rsid w:val="002A7DCF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A251A"/>
    <w:rsid w:val="004D6FD8"/>
    <w:rsid w:val="004E572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57FE6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A76E1"/>
    <w:rsid w:val="00BD3F99"/>
    <w:rsid w:val="00BD7BD4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6</cp:revision>
  <dcterms:created xsi:type="dcterms:W3CDTF">2023-05-15T10:27:00Z</dcterms:created>
  <dcterms:modified xsi:type="dcterms:W3CDTF">2023-06-07T19:34:00Z</dcterms:modified>
</cp:coreProperties>
</file>