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Министерство образования Республики Беларусь</w:t>
      </w:r>
    </w:p>
    <w:p>
      <w:pPr>
        <w:pStyle w:val="Subtitl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ubtitl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Факультет</w:t>
        <w:tab/>
        <w:t>компьютерного проектирования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проектирования информационно-компьютерных систем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Лабораторная работа №4</w:t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  <w:t>«</w:t>
      </w:r>
      <w:r>
        <w:rPr>
          <w:szCs w:val="28"/>
        </w:rPr>
        <w:t>ЛИНЕЙНАЯ МНОЖЕСТВЕННАЯ РЕГРЕССИЯ</w:t>
      </w:r>
      <w:r>
        <w:rPr>
          <w:b/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rPr>
          <w:szCs w:val="28"/>
        </w:rPr>
      </w:pPr>
      <w:r>
        <w:rPr>
          <w:szCs w:val="28"/>
        </w:rPr>
      </w:r>
    </w:p>
    <w:tbl>
      <w:tblPr>
        <w:tblStyle w:val="ab"/>
        <w:tblW w:w="8730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822"/>
        <w:gridCol w:w="2907"/>
      </w:tblGrid>
      <w:tr>
        <w:trPr>
          <w:trHeight w:val="927" w:hRule="atLeast"/>
        </w:trPr>
        <w:tc>
          <w:tcPr>
            <w:tcW w:w="58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Пискун Г. А.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</w:p>
          <w:p>
            <w:pPr>
              <w:pStyle w:val="Style15"/>
              <w:jc w:val="both"/>
              <w:rPr/>
            </w:pPr>
            <w:r>
              <w:rPr>
                <w:sz w:val="28"/>
                <w:szCs w:val="28"/>
              </w:rPr>
              <w:t>магистрант гр. 81810</w:t>
            </w:r>
            <w:r>
              <w:rPr>
                <w:sz w:val="28"/>
                <w:szCs w:val="28"/>
              </w:rPr>
              <w:t>1</w:t>
            </w:r>
          </w:p>
          <w:p>
            <w:pPr>
              <w:pStyle w:val="Style15"/>
              <w:jc w:val="both"/>
              <w:rPr/>
            </w:pPr>
            <w:bookmarkStart w:id="0" w:name="_GoBack"/>
            <w:bookmarkEnd w:id="0"/>
            <w:r>
              <w:rPr>
                <w:sz w:val="28"/>
                <w:szCs w:val="28"/>
              </w:rPr>
              <w:t>К</w:t>
            </w:r>
            <w:r>
              <w:rPr/>
              <w:t>овальский Н.И.</w:t>
            </w:r>
          </w:p>
        </w:tc>
      </w:tr>
    </w:tbl>
    <w:p>
      <w:pPr>
        <w:pStyle w:val="TextBody"/>
        <w:spacing w:before="360" w:after="0"/>
        <w:jc w:val="center"/>
        <w:rPr/>
      </w:pPr>
      <w:r>
        <w:rPr/>
      </w:r>
    </w:p>
    <w:p>
      <w:pPr>
        <w:pStyle w:val="TextBody"/>
        <w:spacing w:before="360" w:after="0"/>
        <w:jc w:val="center"/>
        <w:rPr/>
      </w:pPr>
      <w:r>
        <w:rPr/>
      </w:r>
    </w:p>
    <w:p>
      <w:pPr>
        <w:pStyle w:val="Title"/>
        <w:spacing w:lineRule="auto" w:line="240" w:before="360" w:after="0"/>
        <w:rPr>
          <w:rFonts w:ascii="Times New Roman" w:hAnsi="Times New Roman"/>
          <w:b w:val="false"/>
          <w:b w:val="false"/>
          <w:sz w:val="28"/>
          <w:szCs w:val="24"/>
        </w:rPr>
      </w:pPr>
      <w:r>
        <w:rPr>
          <w:rFonts w:ascii="Times New Roman" w:hAnsi="Times New Roman"/>
          <w:b w:val="false"/>
          <w:sz w:val="28"/>
          <w:szCs w:val="24"/>
        </w:rPr>
        <w:t>Минск 2018</w:t>
      </w:r>
      <w:r>
        <w:br w:type="page"/>
      </w:r>
    </w:p>
    <w:p>
      <w:pPr>
        <w:pStyle w:val="Normal"/>
        <w:ind w:firstLine="708"/>
        <w:jc w:val="both"/>
        <w:rPr>
          <w:color w:val="000000"/>
          <w:lang w:bidi="ru-RU"/>
        </w:rPr>
      </w:pPr>
      <w:bookmarkStart w:id="1" w:name="bookmark1"/>
      <w:r>
        <w:rPr>
          <w:b/>
          <w:color w:val="000000"/>
          <w:lang w:bidi="ru-RU"/>
        </w:rPr>
        <w:t>Цель работы</w:t>
      </w:r>
      <w:r>
        <w:rPr>
          <w:color w:val="000000"/>
          <w:lang w:bidi="ru-RU"/>
        </w:rPr>
        <w:t>:</w:t>
      </w:r>
      <w:bookmarkEnd w:id="1"/>
      <w:r>
        <w:rPr>
          <w:color w:val="000000"/>
          <w:lang w:bidi="ru-RU"/>
        </w:rPr>
        <w:t xml:space="preserve"> научиться работать с линейными множественными регрессиями на примере цены авиабилетов (</w:t>
      </w:r>
      <w:r>
        <w:rPr>
          <w:i/>
          <w:color w:val="000000"/>
          <w:lang w:val="en-US" w:bidi="ru-RU"/>
        </w:rPr>
        <w:t>y</w:t>
      </w:r>
      <w:r>
        <w:rPr>
          <w:color w:val="000000"/>
          <w:lang w:bidi="ru-RU"/>
        </w:rPr>
        <w:t>) в зависимости от количества пассажиров (</w:t>
      </w:r>
      <w:r>
        <w:rPr>
          <w:i/>
          <w:color w:val="000000"/>
          <w:lang w:val="en-US" w:bidi="ru-RU"/>
        </w:rPr>
        <w:t>x</w:t>
      </w:r>
      <w:r>
        <w:rPr>
          <w:color w:val="000000"/>
          <w:lang w:bidi="ru-RU"/>
        </w:rPr>
        <w:t>1) и дальности полета (</w:t>
      </w:r>
      <w:r>
        <w:rPr>
          <w:i/>
          <w:color w:val="000000"/>
          <w:lang w:bidi="ru-RU"/>
        </w:rPr>
        <w:t>х</w:t>
      </w:r>
      <w:r>
        <w:rPr>
          <w:color w:val="000000"/>
          <w:lang w:bidi="ru-RU"/>
        </w:rPr>
        <w:t>2).</w:t>
      </w:r>
    </w:p>
    <w:p>
      <w:pPr>
        <w:pStyle w:val="Normal"/>
        <w:ind w:firstLine="708"/>
        <w:jc w:val="both"/>
        <w:rPr>
          <w:color w:val="000000"/>
          <w:lang w:bidi="ru-RU"/>
        </w:rPr>
      </w:pPr>
      <w:r>
        <w:rPr>
          <w:color w:val="000000"/>
          <w:lang w:bidi="ru-RU"/>
        </w:rPr>
      </w:r>
    </w:p>
    <w:p>
      <w:pPr>
        <w:pStyle w:val="Title"/>
        <w:spacing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Ход работы:</w:t>
      </w:r>
    </w:p>
    <w:p>
      <w:pPr>
        <w:pStyle w:val="ListParagraph"/>
        <w:ind w:left="0" w:hanging="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ListParagraph"/>
        <w:ind w:left="0" w:firstLine="708"/>
        <w:rPr/>
      </w:pPr>
      <w:r>
        <w:rPr>
          <w:szCs w:val="28"/>
        </w:rPr>
        <w:t>1.</w:t>
      </w:r>
      <w:r>
        <w:rPr>
          <w:b/>
          <w:szCs w:val="28"/>
        </w:rPr>
        <w:t xml:space="preserve"> </w:t>
      </w:r>
      <w:r>
        <w:rPr/>
        <w:t>Вычисление коэффициентов линейной множественной регрессии</w:t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ind w:firstLine="708"/>
        <w:rPr/>
      </w:pPr>
      <w:r>
        <w:rPr/>
        <w:t xml:space="preserve">Для пространственной выборки (таблица 1) нужно вычислить вектор коэффициентов </w:t>
      </w:r>
      <w:r>
        <w:rPr>
          <w:lang w:val="en-US"/>
        </w:rPr>
        <w:t>b</w:t>
      </w:r>
      <w:r>
        <w:rPr/>
        <w:t xml:space="preserve"> уравнения регрессии.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 xml:space="preserve">Таблица 1 </w:t>
        <w:softHyphen/>
        <w:t>– Исходные данные</w:t>
      </w:r>
    </w:p>
    <w:tbl>
      <w:tblPr>
        <w:tblW w:w="2880" w:type="dxa"/>
        <w:jc w:val="left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x1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x2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25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14,1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58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30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54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13,8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50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7,9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40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17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65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14,6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51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22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39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15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Вектор коэффициентов, найденных методом наименьших квадратов, является решением следующей системы уравнений: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049655" cy="2952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где</w:t>
      </w:r>
      <w:r>
        <w:rPr>
          <w:i/>
        </w:rPr>
        <w:t xml:space="preserve"> Х </w:t>
      </w:r>
      <w:r>
        <w:rPr/>
        <w:t xml:space="preserve">– матрица размера 10×3, первый столбец которой составлен из 1, а другие два – из значений </w:t>
      </w:r>
      <w:r>
        <w:rPr>
          <w:i/>
        </w:rPr>
        <w:t>х</w:t>
      </w:r>
      <w:r>
        <w:rPr>
          <w:i/>
          <w:lang w:val="en-US"/>
        </w:rPr>
        <w:t>i</w:t>
      </w:r>
      <w:r>
        <w:rPr/>
        <w:t xml:space="preserve">1, </w:t>
      </w:r>
      <w:r>
        <w:rPr>
          <w:i/>
          <w:lang w:val="en-US"/>
        </w:rPr>
        <w:t>xi</w:t>
      </w:r>
      <w:r>
        <w:rPr/>
        <w:t xml:space="preserve">2, а </w:t>
      </w:r>
      <w:r>
        <w:rPr>
          <w:i/>
          <w:lang w:val="en-US"/>
        </w:rPr>
        <w:t>Y</w:t>
      </w:r>
      <w:r>
        <w:rPr>
          <w:i/>
        </w:rPr>
        <w:t xml:space="preserve"> </w:t>
      </w:r>
      <w:r>
        <w:rPr/>
        <w:t xml:space="preserve">вектор составлен из 10 значений </w:t>
      </w:r>
      <w:r>
        <w:rPr>
          <w:i/>
          <w:lang w:val="en-US"/>
        </w:rPr>
        <w:t>yi</w:t>
      </w:r>
      <w:r>
        <w:rPr/>
        <w:t xml:space="preserve">. Матрица </w:t>
      </w:r>
      <w:r>
        <w:rPr>
          <w:i/>
          <w:lang w:val="en-US"/>
        </w:rPr>
        <w:t>X</w:t>
      </w:r>
      <w:r>
        <w:rPr>
          <w:i/>
          <w:vertAlign w:val="superscript"/>
          <w:lang w:val="en-US"/>
        </w:rPr>
        <w:t>T</w:t>
      </w:r>
      <w:r>
        <w:rPr>
          <w:i/>
          <w:lang w:val="en-US"/>
        </w:rPr>
        <w:t>X</w:t>
      </w:r>
      <w:r>
        <w:rPr/>
        <w:t xml:space="preserve"> имеет обратную матрицу 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perscript"/>
          <w:lang w:val="en-US"/>
        </w:rPr>
        <w:t>T</w:t>
      </w:r>
      <w:r>
        <w:rPr>
          <w:i/>
          <w:lang w:val="en-US"/>
        </w:rPr>
        <w:t>X</w:t>
      </w:r>
      <w:r>
        <w:rPr>
          <w:i/>
        </w:rPr>
        <w:t>)</w:t>
      </w:r>
      <w:r>
        <w:rPr>
          <w:i/>
          <w:vertAlign w:val="superscript"/>
        </w:rPr>
        <w:t>-1</w:t>
      </w:r>
      <w:r>
        <w:rPr/>
        <w:t>, и тогда вектор коэффициентов равен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1181100" cy="21907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ab/>
        <w:t>Результат показан на рисунке 1.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635">
            <wp:extent cx="6152515" cy="335407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  <w:t>Рисунок 1 – Результат нахождения коэффициентов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ab/>
        <w:t>Уравнение регрессии примет вид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i/>
          <w:lang w:val="en-US"/>
        </w:rPr>
        <w:t>y</w:t>
      </w:r>
      <w:r>
        <w:rPr/>
        <w:t>(</w:t>
      </w:r>
      <w:r>
        <w:rPr>
          <w:i/>
          <w:lang w:val="en-US"/>
        </w:rPr>
        <w:t>x</w:t>
      </w:r>
      <w:r>
        <w:rPr/>
        <w:t>1,</w:t>
      </w:r>
      <w:r>
        <w:rPr>
          <w:i/>
          <w:lang w:val="en-US"/>
        </w:rPr>
        <w:t>x</w:t>
      </w:r>
      <w:r>
        <w:rPr/>
        <w:t>2) = 2,887139 + 0,294567</w:t>
      </w:r>
      <w:r>
        <w:rPr>
          <w:i/>
          <w:lang w:val="en-US"/>
        </w:rPr>
        <w:t>x</w:t>
      </w:r>
      <w:r>
        <w:rPr/>
        <w:t>1 – 0,19594</w:t>
      </w:r>
      <w:r>
        <w:rPr>
          <w:i/>
          <w:lang w:val="en-US"/>
        </w:rPr>
        <w:t>x</w:t>
      </w:r>
      <w:r>
        <w:rPr/>
        <w:t>2.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2. Вычисление коэффициентов линейной множественной регрессии и проверка значимости в режиме регрессия.</w:t>
      </w:r>
    </w:p>
    <w:p>
      <w:pPr>
        <w:pStyle w:val="Normal"/>
        <w:rPr/>
      </w:pPr>
      <w:r>
        <w:rPr/>
        <w:t>Результаты функции Регрессия показан на рисунках 2-4.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635" distL="0" distR="635">
            <wp:extent cx="3447415" cy="219011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Рисунок 2 </w:t>
        <w:softHyphen/>
        <w:t>– Результат функции Регрессия</w:t>
      </w:r>
    </w:p>
    <w:p>
      <w:pPr>
        <w:pStyle w:val="Normal"/>
        <w:jc w:val="center"/>
        <w:rPr/>
      </w:pPr>
      <w:r>
        <w:rPr/>
        <w:drawing>
          <wp:inline distT="0" distB="0" distL="0" distR="635">
            <wp:extent cx="2285365" cy="169672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48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3 – Рассчитанные значения неувязок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01670" cy="17907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01670" cy="16764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4 – Графики остатков переменных Х1 и Х2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ab/>
        <w:t>Наличие чередующихся положительных и отрицательных значений невязок является косвенным признаком отсутствия систематической ошибки в построенном уравнении регрессии.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b/>
        </w:rPr>
        <w:t>Вывод</w:t>
      </w:r>
      <w:r>
        <w:rPr/>
        <w:t xml:space="preserve">: в ходе лабораторной работы была проведена </w:t>
      </w:r>
      <w:r>
        <w:rPr>
          <w:color w:val="000000"/>
          <w:lang w:bidi="ru-RU"/>
        </w:rPr>
        <w:t>работа с линейными множественными регрессиями на примере цены авиабилетов (</w:t>
      </w:r>
      <w:r>
        <w:rPr>
          <w:i/>
          <w:color w:val="000000"/>
          <w:lang w:val="en-US" w:bidi="ru-RU"/>
        </w:rPr>
        <w:t>y</w:t>
      </w:r>
      <w:r>
        <w:rPr>
          <w:color w:val="000000"/>
          <w:lang w:bidi="ru-RU"/>
        </w:rPr>
        <w:t>) в зависимости от количества пассажиров (</w:t>
      </w:r>
      <w:r>
        <w:rPr>
          <w:i/>
          <w:color w:val="000000"/>
          <w:lang w:val="en-US" w:bidi="ru-RU"/>
        </w:rPr>
        <w:t>x</w:t>
      </w:r>
      <w:r>
        <w:rPr>
          <w:color w:val="000000"/>
          <w:lang w:bidi="ru-RU"/>
        </w:rPr>
        <w:t>1) и дальности полета (</w:t>
      </w:r>
      <w:r>
        <w:rPr>
          <w:i/>
          <w:color w:val="000000"/>
          <w:lang w:bidi="ru-RU"/>
        </w:rPr>
        <w:t>х</w:t>
      </w:r>
      <w:r>
        <w:rPr>
          <w:color w:val="000000"/>
          <w:lang w:bidi="ru-RU"/>
        </w:rPr>
        <w:t xml:space="preserve">2) в </w:t>
      </w:r>
      <w:r>
        <w:rPr>
          <w:i/>
          <w:color w:val="000000"/>
          <w:lang w:val="en-US" w:bidi="ru-RU"/>
        </w:rPr>
        <w:t>Excel</w:t>
      </w:r>
      <w:r>
        <w:rPr>
          <w:color w:val="000000"/>
          <w:lang w:bidi="ru-RU"/>
        </w:rPr>
        <w:t>. Значения, рассчитанные функциями и с помощью пакета Анализ данных – Регрессия совпали. Также выявлен косвенны признак отсутствия систематической ошибки в построенном уравнении регрессии.</w:t>
      </w:r>
    </w:p>
    <w:sectPr>
      <w:headerReference w:type="default" r:id="rId9"/>
      <w:footerReference w:type="default" r:id="rId10"/>
      <w:type w:val="nextPage"/>
      <w:pgSz w:w="12240" w:h="15840"/>
      <w:pgMar w:left="1701" w:right="850" w:header="720" w:top="1134" w:footer="72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link w:val="10"/>
    <w:qFormat/>
    <w:pPr>
      <w:keepNext w:val="true"/>
      <w:ind w:right="-58" w:hanging="0"/>
      <w:jc w:val="center"/>
      <w:outlineLvl w:val="0"/>
    </w:pPr>
    <w:rPr>
      <w:sz w:val="5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Pr>
      <w:sz w:val="52"/>
      <w:lang w:val="ru-RU" w:eastAsia="ru-RU" w:bidi="ar-SA"/>
    </w:rPr>
  </w:style>
  <w:style w:type="character" w:styleId="Heading11" w:customStyle="1">
    <w:name w:val="Heading #1_"/>
    <w:basedOn w:val="DefaultParagraphFont"/>
    <w:link w:val="Heading10"/>
    <w:qFormat/>
    <w:rsid w:val="00e20028"/>
    <w:rPr>
      <w:sz w:val="30"/>
      <w:szCs w:val="30"/>
      <w:shd w:fill="FFFFFF" w:val="clear"/>
    </w:rPr>
  </w:style>
  <w:style w:type="character" w:styleId="Bodytext3" w:customStyle="1">
    <w:name w:val="Body text (3)_"/>
    <w:basedOn w:val="DefaultParagraphFont"/>
    <w:link w:val="Bodytext30"/>
    <w:qFormat/>
    <w:rsid w:val="00e20028"/>
    <w:rPr>
      <w:sz w:val="30"/>
      <w:szCs w:val="30"/>
      <w:shd w:fill="FFFFFF" w:val="clear"/>
    </w:rPr>
  </w:style>
  <w:style w:type="character" w:styleId="Bodytext314ptNotBold" w:customStyle="1">
    <w:name w:val="Body text (3) + 14 pt;Not Bold"/>
    <w:basedOn w:val="Bodytext3"/>
    <w:qFormat/>
    <w:rsid w:val="00e20028"/>
    <w:rPr>
      <w:color w:val="000000"/>
      <w:spacing w:val="0"/>
      <w:w w:val="100"/>
      <w:sz w:val="28"/>
      <w:szCs w:val="28"/>
      <w:shd w:fill="FFFFFF" w:val="clear"/>
      <w:lang w:val="ru-RU" w:eastAsia="ru-RU" w:bidi="ru-RU"/>
    </w:rPr>
  </w:style>
  <w:style w:type="character" w:styleId="Bodytext2" w:customStyle="1">
    <w:name w:val="Body text (2)_"/>
    <w:basedOn w:val="DefaultParagraphFont"/>
    <w:link w:val="Bodytext20"/>
    <w:qFormat/>
    <w:rsid w:val="00e20028"/>
    <w:rPr>
      <w:sz w:val="28"/>
      <w:szCs w:val="28"/>
      <w:shd w:fill="FFFFFF" w:val="clear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6f74be"/>
    <w:rPr>
      <w:sz w:val="28"/>
      <w:szCs w:val="24"/>
    </w:rPr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6f74be"/>
    <w:rPr>
      <w:sz w:val="28"/>
      <w:szCs w:val="24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0"/>
      <w:szCs w:val="30"/>
      <w:u w:val="none"/>
      <w:lang w:val="ru-RU" w:eastAsia="ru-RU" w:bidi="ru-RU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0"/>
      <w:szCs w:val="30"/>
      <w:u w:val="none"/>
      <w:lang w:val="ru-RU" w:eastAsia="ru-RU" w:bidi="ru-RU"/>
    </w:rPr>
  </w:style>
  <w:style w:type="character" w:styleId="ListLabel4">
    <w:name w:val="ListLabel 4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240" w:after="0"/>
      <w:jc w:val="both"/>
    </w:pPr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88"/>
      <w:jc w:val="center"/>
    </w:pPr>
    <w:rPr>
      <w:rFonts w:ascii="Arial" w:hAnsi="Arial"/>
      <w:b/>
      <w:sz w:val="38"/>
      <w:szCs w:val="20"/>
    </w:rPr>
  </w:style>
  <w:style w:type="paragraph" w:styleId="Subtitle">
    <w:name w:val="Subtitle"/>
    <w:basedOn w:val="Normal"/>
    <w:qFormat/>
    <w:pPr>
      <w:spacing w:lineRule="auto" w:line="288"/>
      <w:jc w:val="center"/>
    </w:pPr>
    <w:rPr>
      <w:rFonts w:ascii="Arial" w:hAnsi="Arial"/>
      <w:sz w:val="30"/>
      <w:szCs w:val="20"/>
    </w:rPr>
  </w:style>
  <w:style w:type="paragraph" w:styleId="Heading12" w:customStyle="1">
    <w:name w:val="Heading #1"/>
    <w:basedOn w:val="Normal"/>
    <w:link w:val="Heading1"/>
    <w:qFormat/>
    <w:rsid w:val="00e20028"/>
    <w:pPr>
      <w:widowControl w:val="false"/>
      <w:shd w:val="clear" w:color="auto" w:fill="FFFFFF"/>
      <w:spacing w:lineRule="exact" w:line="360" w:before="0" w:after="300"/>
      <w:jc w:val="center"/>
      <w:outlineLvl w:val="0"/>
    </w:pPr>
    <w:rPr>
      <w:b/>
      <w:bCs/>
      <w:sz w:val="30"/>
      <w:szCs w:val="30"/>
    </w:rPr>
  </w:style>
  <w:style w:type="paragraph" w:styleId="Bodytext31" w:customStyle="1">
    <w:name w:val="Body text (3)"/>
    <w:basedOn w:val="Normal"/>
    <w:link w:val="Bodytext3"/>
    <w:qFormat/>
    <w:rsid w:val="00e20028"/>
    <w:pPr>
      <w:widowControl w:val="false"/>
      <w:shd w:val="clear" w:color="auto" w:fill="FFFFFF"/>
      <w:spacing w:lineRule="auto" w:before="300" w:after="300"/>
      <w:ind w:firstLine="600"/>
      <w:jc w:val="both"/>
    </w:pPr>
    <w:rPr>
      <w:b/>
      <w:bCs/>
      <w:sz w:val="30"/>
      <w:szCs w:val="30"/>
    </w:rPr>
  </w:style>
  <w:style w:type="paragraph" w:styleId="Bodytext21" w:customStyle="1">
    <w:name w:val="Body text (2)"/>
    <w:basedOn w:val="Normal"/>
    <w:link w:val="Bodytext2"/>
    <w:qFormat/>
    <w:rsid w:val="00e20028"/>
    <w:pPr>
      <w:widowControl w:val="false"/>
      <w:shd w:val="clear" w:color="auto" w:fill="FFFFFF"/>
      <w:spacing w:lineRule="exact" w:line="353"/>
      <w:jc w:val="both"/>
    </w:pPr>
    <w:rPr>
      <w:szCs w:val="28"/>
    </w:rPr>
  </w:style>
  <w:style w:type="paragraph" w:styleId="ListParagraph">
    <w:name w:val="List Paragraph"/>
    <w:basedOn w:val="Normal"/>
    <w:uiPriority w:val="34"/>
    <w:qFormat/>
    <w:rsid w:val="00ba3a8b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8"/>
    <w:uiPriority w:val="99"/>
    <w:unhideWhenUsed/>
    <w:rsid w:val="006f74be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6f74be"/>
    <w:pPr>
      <w:tabs>
        <w:tab w:val="center" w:pos="4677" w:leader="none"/>
        <w:tab w:val="right" w:pos="9355" w:leader="none"/>
      </w:tabs>
    </w:pPr>
    <w:rPr/>
  </w:style>
  <w:style w:type="paragraph" w:styleId="Style15" w:customStyle="1">
    <w:name w:val="Об"/>
    <w:qFormat/>
    <w:rsid w:val="00186d1b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1">
    <w:name w:val="Таблица-сетка 1 светлая — акцент 31"/>
    <w:basedOn w:val="a1"/>
    <w:uiPriority w:val="46"/>
    <w:rsid w:val="00ba3a8b"/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-431">
    <w:name w:val="Таблица-сетка 4 — акцент 31"/>
    <w:basedOn w:val="a1"/>
    <w:uiPriority w:val="49"/>
    <w:rsid w:val="00ba3a8b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-531">
    <w:name w:val="Таблица-сетка 5 темная — акцент 31"/>
    <w:basedOn w:val="a1"/>
    <w:uiPriority w:val="50"/>
    <w:rsid w:val="00ba3a8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-231">
    <w:name w:val="Список-таблица 2 — акцент 31"/>
    <w:basedOn w:val="a1"/>
    <w:uiPriority w:val="47"/>
    <w:rsid w:val="00ba3a8b"/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-651">
    <w:name w:val="Таблица-сетка 6 цветная — акцент 51"/>
    <w:basedOn w:val="a1"/>
    <w:uiPriority w:val="51"/>
    <w:rsid w:val="0065358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751">
    <w:name w:val="Таблица-сетка 7 цветная — акцент 51"/>
    <w:basedOn w:val="a1"/>
    <w:uiPriority w:val="52"/>
    <w:rsid w:val="0065358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customStyle="1" w:styleId="-251">
    <w:name w:val="Список-таблица 2 — акцент 51"/>
    <w:basedOn w:val="a1"/>
    <w:uiPriority w:val="47"/>
    <w:rsid w:val="00f87a5b"/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b">
    <w:name w:val="Table Grid"/>
    <w:basedOn w:val="a1"/>
    <w:uiPriority w:val="39"/>
    <w:rsid w:val="006e60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latin typeface="Calibri"/>
              </a:rPr>
              <a:t>Переменная X 1 График остатков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0"/>
                <c:pt idx="0">
                  <c:v>10</c:v>
                </c:pt>
                <c:pt idx="1">
                  <c:v>30</c:v>
                </c:pt>
                <c:pt idx="2">
                  <c:v>15</c:v>
                </c:pt>
                <c:pt idx="3">
                  <c:v>15</c:v>
                </c:pt>
                <c:pt idx="4">
                  <c:v>9</c:v>
                </c:pt>
                <c:pt idx="5">
                  <c:v>17</c:v>
                </c:pt>
                <c:pt idx="6">
                  <c:v>6</c:v>
                </c:pt>
                <c:pt idx="7">
                  <c:v>11</c:v>
                </c:pt>
                <c:pt idx="8">
                  <c:v>22</c:v>
                </c:pt>
                <c:pt idx="9">
                  <c:v>15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-5.565</c:v>
                </c:pt>
                <c:pt idx="1">
                  <c:v>2.035</c:v>
                </c:pt>
                <c:pt idx="2">
                  <c:v>2.06</c:v>
                </c:pt>
                <c:pt idx="3">
                  <c:v>-0.140000000000001</c:v>
                </c:pt>
                <c:pt idx="4">
                  <c:v>0.309999999999999</c:v>
                </c:pt>
                <c:pt idx="5">
                  <c:v>-5.79</c:v>
                </c:pt>
                <c:pt idx="6">
                  <c:v>5.935</c:v>
                </c:pt>
                <c:pt idx="7">
                  <c:v>0.559999999999999</c:v>
                </c:pt>
                <c:pt idx="8">
                  <c:v>1.535</c:v>
                </c:pt>
                <c:pt idx="9">
                  <c:v>-0.940000000000001</c:v>
                </c:pt>
              </c:numCache>
            </c:numRef>
          </c:yVal>
          <c:smooth val="0"/>
        </c:ser>
        <c:axId val="3533229"/>
        <c:axId val="27862866"/>
      </c:scatterChart>
      <c:valAx>
        <c:axId val="353322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Переменная X 1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7862866"/>
        <c:crosses val="autoZero"/>
        <c:crossBetween val="midCat"/>
      </c:valAx>
      <c:valAx>
        <c:axId val="27862866"/>
        <c:scaling>
          <c:orientation val="minMax"/>
        </c:scaling>
        <c:delete val="0"/>
        <c:axPos val="l"/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Остатки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3533229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sz="1800" spc="-1" strike="noStrike">
                <a:solidFill>
                  <a:srgbClr val="000000"/>
                </a:solid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latin typeface="Calibri"/>
              </a:rPr>
              <a:t>Переменная X 1 График подбора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0"/>
                <c:pt idx="0">
                  <c:v>10</c:v>
                </c:pt>
                <c:pt idx="1">
                  <c:v>30</c:v>
                </c:pt>
                <c:pt idx="2">
                  <c:v>15</c:v>
                </c:pt>
                <c:pt idx="3">
                  <c:v>15</c:v>
                </c:pt>
                <c:pt idx="4">
                  <c:v>9</c:v>
                </c:pt>
                <c:pt idx="5">
                  <c:v>17</c:v>
                </c:pt>
                <c:pt idx="6">
                  <c:v>6</c:v>
                </c:pt>
                <c:pt idx="7">
                  <c:v>11</c:v>
                </c:pt>
                <c:pt idx="8">
                  <c:v>22</c:v>
                </c:pt>
                <c:pt idx="9">
                  <c:v>15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"/>
                <c:pt idx="0">
                  <c:v>9</c:v>
                </c:pt>
                <c:pt idx="1">
                  <c:v>14.1</c:v>
                </c:pt>
                <c:pt idx="2">
                  <c:v>16</c:v>
                </c:pt>
                <c:pt idx="3">
                  <c:v>13.8</c:v>
                </c:pt>
                <c:pt idx="4">
                  <c:v>15</c:v>
                </c:pt>
                <c:pt idx="5">
                  <c:v>7.9</c:v>
                </c:pt>
                <c:pt idx="6">
                  <c:v>21</c:v>
                </c:pt>
                <c:pt idx="7">
                  <c:v>15</c:v>
                </c:pt>
                <c:pt idx="8">
                  <c:v>14.6</c:v>
                </c:pt>
                <c:pt idx="9">
                  <c:v>13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Предсказанное Y</c:v>
                </c:pt>
              </c:strCache>
            </c:strRef>
          </c:tx>
          <c:spPr>
            <a:solidFill>
              <a:srgbClr val="99ccff"/>
            </a:solidFill>
            <a:ln w="28440">
              <a:noFill/>
            </a:ln>
          </c:spPr>
          <c:marker>
            <c:symbol val="square"/>
            <c:size val="5"/>
            <c:spPr>
              <a:solidFill>
                <a:srgbClr val="99ccff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10"/>
                <c:pt idx="0">
                  <c:v>10</c:v>
                </c:pt>
                <c:pt idx="1">
                  <c:v>30</c:v>
                </c:pt>
                <c:pt idx="2">
                  <c:v>15</c:v>
                </c:pt>
                <c:pt idx="3">
                  <c:v>15</c:v>
                </c:pt>
                <c:pt idx="4">
                  <c:v>9</c:v>
                </c:pt>
                <c:pt idx="5">
                  <c:v>17</c:v>
                </c:pt>
                <c:pt idx="6">
                  <c:v>6</c:v>
                </c:pt>
                <c:pt idx="7">
                  <c:v>11</c:v>
                </c:pt>
                <c:pt idx="8">
                  <c:v>22</c:v>
                </c:pt>
                <c:pt idx="9">
                  <c:v>15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14.565</c:v>
                </c:pt>
                <c:pt idx="1">
                  <c:v>12.065</c:v>
                </c:pt>
                <c:pt idx="2">
                  <c:v>13.94</c:v>
                </c:pt>
                <c:pt idx="3">
                  <c:v>13.94</c:v>
                </c:pt>
                <c:pt idx="4">
                  <c:v>14.69</c:v>
                </c:pt>
                <c:pt idx="5">
                  <c:v>13.69</c:v>
                </c:pt>
                <c:pt idx="6">
                  <c:v>15.065</c:v>
                </c:pt>
                <c:pt idx="7">
                  <c:v>14.44</c:v>
                </c:pt>
                <c:pt idx="8">
                  <c:v>13.065</c:v>
                </c:pt>
                <c:pt idx="9">
                  <c:v>13.94</c:v>
                </c:pt>
              </c:numCache>
            </c:numRef>
          </c:yVal>
          <c:smooth val="0"/>
        </c:ser>
        <c:axId val="24313109"/>
        <c:axId val="16079937"/>
      </c:scatterChart>
      <c:valAx>
        <c:axId val="2431310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Переменная X 1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6079937"/>
        <c:crosses val="autoZero"/>
        <c:crossBetween val="midCat"/>
      </c:valAx>
      <c:valAx>
        <c:axId val="16079937"/>
        <c:scaling>
          <c:orientation val="minMax"/>
        </c:scaling>
        <c:delete val="0"/>
        <c:axPos val="l"/>
        <c:title>
          <c:tx>
            <c:rich>
              <a:bodyPr rot="-5400000"/>
              <a:lstStyle/>
              <a:p>
                <a:pPr>
                  <a:defRPr b="1" sz="1000" spc="-1" strike="noStrike">
                    <a:solidFill>
                      <a:srgbClr val="000000"/>
                    </a:solidFill>
                    <a:latin typeface="Calibri"/>
                  </a:defRPr>
                </a:pPr>
                <a:r>
                  <a:rPr b="1" sz="1000" spc="-1" strike="noStrike">
                    <a:solidFill>
                      <a:srgbClr val="000000"/>
                    </a:solidFill>
                    <a:latin typeface="Calibri"/>
                  </a:rPr>
                  <a:t>Y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24313109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D9860-5B80-4D51-987B-E3E6DED6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LibreOffice_project/00m0$Build-2</Application>
  <Pages>4</Pages>
  <Words>292</Words>
  <Characters>1889</Characters>
  <CharactersWithSpaces>2129</CharactersWithSpaces>
  <Paragraphs>72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2018-12-04T23:33:00Z</dcterms:created>
  <dc:creator>kafres</dc:creator>
  <dc:description/>
  <dc:language>en-US</dc:language>
  <cp:lastModifiedBy/>
  <cp:lastPrinted>2017-10-12T13:03:00Z</cp:lastPrinted>
  <dcterms:modified xsi:type="dcterms:W3CDTF">2018-12-10T02:22:27Z</dcterms:modified>
  <cp:revision>6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