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7"/>
        <w:ind w:left="0" w:right="0" w:firstLine="0"/>
        <w:spacing w:before="480" w:after="240" w:line="51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  <w:t xml:space="preserve">ФОРМАТ ПРОВЕДЕНИЯ</w:t>
      </w: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</w:r>
      <w:r/>
    </w:p>
    <w:p>
      <w:pPr>
        <w:pStyle w:val="667"/>
        <w:ind w:left="0" w:right="0" w:firstLine="0"/>
        <w:spacing w:before="480" w:after="240" w:line="51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2"/>
          <w:szCs w:val="32"/>
          <w:highlight w:val="none"/>
        </w:rPr>
        <w:t xml:space="preserve">Участники: команды разработки студентов, по 3-5 человек в команде</w:t>
      </w:r>
      <w:r>
        <w:rPr>
          <w:rFonts w:ascii="Liberation Sans" w:hAnsi="Liberation Sans" w:eastAsia="Liberation Sans" w:cs="Liberation Sans"/>
          <w:b/>
          <w:bCs/>
          <w:color w:val="0f1115"/>
          <w:sz w:val="32"/>
          <w:szCs w:val="32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f1115"/>
          <w:sz w:val="32"/>
          <w:szCs w:val="32"/>
          <w:highlight w:val="none"/>
        </w:rPr>
      </w:r>
    </w:p>
    <w:p>
      <w:pPr>
        <w:rPr>
          <w:rFonts w:ascii="Liberation Sans" w:hAnsi="Liberation Sans" w:eastAsia="Liberation Sans" w:cs="Liberation Sans"/>
          <w:b/>
          <w:bCs/>
          <w:color w:val="0f1115"/>
          <w:sz w:val="32"/>
          <w:szCs w:val="32"/>
          <w:highlight w:val="none"/>
        </w:rPr>
      </w:pPr>
      <w:r>
        <w:rPr>
          <w:rFonts w:ascii="Liberation Sans" w:hAnsi="Liberation Sans" w:eastAsia="Liberation Sans" w:cs="Liberation Sans"/>
          <w:b/>
          <w:color w:val="0f1115"/>
          <w:sz w:val="32"/>
          <w:szCs w:val="32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32"/>
          <w:szCs w:val="32"/>
        </w:rPr>
        <w:t xml:space="preserve">Выходные материалы</w:t>
      </w:r>
      <w:r>
        <w:rPr>
          <w:sz w:val="32"/>
          <w:szCs w:val="32"/>
        </w:rPr>
      </w:r>
      <w:r>
        <w:rPr>
          <w:rFonts w:ascii="Liberation Sans" w:hAnsi="Liberation Sans" w:eastAsia="Liberation Sans" w:cs="Liberation Sans"/>
          <w:b/>
          <w:bCs/>
          <w:color w:val="0f1115"/>
          <w:sz w:val="32"/>
          <w:szCs w:val="32"/>
          <w:highlight w:val="none"/>
        </w:rPr>
      </w:r>
    </w:p>
    <w:p>
      <w:pPr>
        <w:pStyle w:val="847"/>
        <w:numPr>
          <w:ilvl w:val="0"/>
          <w:numId w:val="6"/>
        </w:numPr>
      </w:pPr>
      <w:r>
        <w:t xml:space="preserve">Код решения размещенный на публичной площадке (GitHab, GitLab)</w:t>
      </w:r>
      <w:r/>
    </w:p>
    <w:p>
      <w:pPr>
        <w:pStyle w:val="847"/>
        <w:numPr>
          <w:ilvl w:val="0"/>
          <w:numId w:val="6"/>
        </w:numPr>
      </w:pPr>
      <w:r>
        <w:rPr>
          <w:highlight w:val="none"/>
        </w:rPr>
        <w:t xml:space="preserve">Презентация решения (для демо на защите)</w:t>
      </w:r>
      <w:r/>
    </w:p>
    <w:p>
      <w:pPr>
        <w:pStyle w:val="847"/>
        <w:numPr>
          <w:ilvl w:val="0"/>
          <w:numId w:val="6"/>
        </w:numPr>
      </w:pPr>
      <w:r>
        <w:rPr>
          <w:highlight w:val="none"/>
        </w:rPr>
        <w:t xml:space="preserve">Документация проекта: инструкции пользователя, технический проект (опционально, но будет хорошим дополнением к решению)</w:t>
      </w:r>
      <w:r/>
    </w:p>
    <w:p>
      <w:pPr>
        <w:pStyle w:val="667"/>
        <w:ind w:left="0" w:right="0" w:firstLine="0"/>
        <w:spacing w:before="480" w:after="240" w:line="51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  <w:t xml:space="preserve">1 этап. Отборочный (очно/заочный) 22.05.26-28.05.26</w:t>
      </w: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</w:r>
    </w:p>
    <w:p>
      <w:pPr>
        <w:pStyle w:val="847"/>
        <w:numPr>
          <w:ilvl w:val="0"/>
          <w:numId w:val="3"/>
        </w:numPr>
        <w:ind w:right="0"/>
        <w:spacing w:before="0" w:after="0"/>
        <w:shd w:val="clear" w:color="ffffff" w:fill="ffffff"/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1 неделя на разработку MVP решения с фокусом на 1-2 функциональности из ТЗ.</w:t>
      </w:r>
      <w:r>
        <w:rPr>
          <w:rFonts w:ascii="Liberation Sans" w:hAnsi="Liberation Sans" w:eastAsia="Liberation Sans" w:cs="Liberation Sans"/>
          <w:color w:val="0f1115"/>
          <w:sz w:val="24"/>
          <w:szCs w:val="24"/>
        </w:rPr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  <w14:ligatures w14:val="none"/>
        </w:rPr>
      </w:r>
    </w:p>
    <w:p>
      <w:pPr>
        <w:pStyle w:val="847"/>
        <w:numPr>
          <w:ilvl w:val="0"/>
          <w:numId w:val="3"/>
        </w:numPr>
        <w:ind w:right="0"/>
        <w:spacing w:before="0" w:after="0"/>
        <w:shd w:val="clear" w:color="ffffff" w:fill="ffffff"/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  <w:t xml:space="preserve">Защита проекта (очная) 28.05.2026</w:t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  <w14:ligatures w14:val="none"/>
        </w:rPr>
      </w:r>
    </w:p>
    <w:p>
      <w:pPr>
        <w:pStyle w:val="847"/>
        <w:numPr>
          <w:ilvl w:val="0"/>
          <w:numId w:val="3"/>
        </w:numPr>
        <w:ind w:right="0"/>
        <w:spacing w:before="0" w:after="0"/>
        <w:shd w:val="clear" w:color="ffffff" w:fill="ffffff"/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  <w:t xml:space="preserve">Отбираются 4-5 команд для финального этапа.</w:t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  <w14:ligatures w14:val="none"/>
        </w:rPr>
      </w:r>
    </w:p>
    <w:p>
      <w:pPr>
        <w:pStyle w:val="667"/>
        <w:ind w:left="0" w:right="0" w:firstLine="0"/>
        <w:spacing w:before="480" w:after="240" w:line="51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  <w:t xml:space="preserve">2 этап. Финальный (очно) </w:t>
      </w: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  <w:t xml:space="preserve">28.05.26 - 01.06.26</w:t>
      </w:r>
      <w:r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</w:r>
    </w:p>
    <w:p>
      <w:pPr>
        <w:pStyle w:val="847"/>
        <w:numPr>
          <w:ilvl w:val="0"/>
          <w:numId w:val="4"/>
        </w:numPr>
        <w:ind w:right="0"/>
        <w:spacing w:before="0" w:after="0"/>
        <w:shd w:val="clear" w:color="ffffff" w:fill="ffffff"/>
        <w:rPr>
          <w:rFonts w:ascii="Liberation Sans" w:hAnsi="Liberation Sans" w:eastAsia="Liberation Sans" w:cs="Liberation Sans"/>
          <w:color w:val="0f1115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  <w:t xml:space="preserve">Доработка MVP (заочно до 01.06.26)</w:t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szCs w:val="24"/>
          <w14:ligatures w14:val="none"/>
        </w:rPr>
      </w:r>
    </w:p>
    <w:p>
      <w:pPr>
        <w:pStyle w:val="847"/>
        <w:numPr>
          <w:ilvl w:val="0"/>
          <w:numId w:val="4"/>
        </w:numPr>
        <w:ind w:right="0"/>
        <w:spacing w:before="0" w:after="0"/>
        <w:shd w:val="clear" w:color="ffffff" w:fill="ffffff"/>
        <w:rPr>
          <w:rFonts w:ascii="Liberation Sans" w:hAnsi="Liberation Sans" w:eastAsia="Liberation Sans" w:cs="Liberation Sans"/>
          <w:color w:val="0f1115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  <w:t xml:space="preserve">Защита проекта перед заказчиком решения (01.06.2026)</w:t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szCs w:val="24"/>
          <w14:ligatures w14:val="none"/>
        </w:rPr>
      </w:r>
    </w:p>
    <w:p>
      <w:pPr>
        <w:pStyle w:val="847"/>
        <w:numPr>
          <w:ilvl w:val="0"/>
          <w:numId w:val="4"/>
        </w:numPr>
        <w:ind w:right="0"/>
        <w:spacing w:before="0" w:after="0"/>
        <w:shd w:val="clear" w:color="ffffff" w:fill="ffffff"/>
        <w:rPr>
          <w:rFonts w:ascii="Liberation Sans" w:hAnsi="Liberation Sans" w:eastAsia="Liberation Sans" w:cs="Liberation Sans"/>
          <w:color w:val="0f1115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  <w:t xml:space="preserve">Определение победителей</w:t>
      </w:r>
      <w:r>
        <w:rPr>
          <w:rFonts w:ascii="Liberation Sans" w:hAnsi="Liberation Sans" w:eastAsia="Liberation Sans" w:cs="Liberation Sans"/>
          <w:color w:val="0f1115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4"/>
          <w:szCs w:val="24"/>
          <w14:ligatures w14:val="none"/>
        </w:rPr>
      </w:r>
    </w:p>
    <w:p>
      <w:pPr>
        <w:pStyle w:val="667"/>
        <w:ind w:left="0" w:right="0" w:firstLine="0"/>
        <w:spacing w:before="480" w:after="240" w:line="51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</w:r>
    </w:p>
    <w:p>
      <w:pPr>
        <w:pStyle w:val="667"/>
        <w:ind w:left="0" w:right="0" w:firstLine="0"/>
        <w:spacing w:before="480" w:after="240" w:line="51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</w:r>
    </w:p>
    <w:p>
      <w:pPr>
        <w:pStyle w:val="667"/>
        <w:ind w:left="0" w:right="0" w:firstLine="0"/>
        <w:spacing w:before="480" w:after="240" w:line="51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36"/>
          <w:highlight w:val="none"/>
        </w:rPr>
      </w:r>
    </w:p>
    <w:p>
      <w:pPr>
        <w:shd w:val="nil"/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</w:pPr>
      <w:r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  <w:br w:type="page" w:clear="all"/>
      </w:r>
      <w:r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</w:r>
    </w:p>
    <w:p>
      <w:pPr>
        <w:pStyle w:val="667"/>
        <w:ind w:left="0" w:right="0" w:firstLine="0"/>
        <w:spacing w:before="480" w:after="240" w:line="51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6"/>
        </w:rPr>
        <w:t xml:space="preserve">ОПИСАНИЕ КЕЙСА</w:t>
      </w:r>
      <w:r>
        <w:rPr>
          <w:rFonts w:ascii="Liberation Sans" w:hAnsi="Liberation Sans" w:eastAsia="Liberation Sans" w:cs="Liberation Sans"/>
          <w:b/>
          <w:bCs/>
          <w:color w:val="0f1115"/>
          <w:sz w:val="36"/>
          <w:szCs w:val="36"/>
          <w:highlight w:val="none"/>
        </w:rPr>
      </w:r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Проект: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«Наследие индустрии: умный подбор локации и дизайна для производства с местным характером»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Ключевая миссия:</w:t>
      </w:r>
      <w:r/>
    </w:p>
    <w:p>
      <w:pPr>
        <w:ind w:left="0" w:right="0" w:firstLine="0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«Проектировать промышленные объекты нового поколения, которые органично вписываются в культурный ландшафт региона, уважают его историю и становятся точкой притяжения для местных сообществ.»</w:t>
      </w:r>
      <w:r/>
    </w:p>
    <w:p>
      <w:pPr>
        <w:ind w:left="0" w:right="0" w:firstLine="0"/>
        <w:spacing w:before="240" w:after="240"/>
        <w:shd w:val="clear" w:color="ffffff" w:fill="ffffff"/>
        <w:rPr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Тип производства (фиксирован):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</w:t>
      </w:r>
      <w:r>
        <w:rPr>
          <w:rFonts w:ascii="Liberation Sans" w:hAnsi="Liberation Sans" w:eastAsia="Liberation Sans" w:cs="Liberation Sans"/>
          <w:b/>
          <w:bCs/>
          <w:color w:val="0f1115"/>
          <w:sz w:val="24"/>
        </w:rPr>
        <w:t xml:space="preserve">Сэндвич-панели (с утеплителем ППУ / минвата / ППС)</w:t>
      </w:r>
      <w:r>
        <w:rPr>
          <w:b/>
          <w:bCs/>
        </w:rPr>
      </w:r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1. ЦЕЛЬ ПРОЕКТА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Разработать прототип веб-приложения, который по параметрам производства выдает:</w:t>
        <w:br/>
        <w:t xml:space="preserve">1.1. ТОП-3 региона с промышленными площадками и аналитикой</w:t>
        <w:br/>
        <w:t xml:space="preserve">1.2. Концепт-борд (цвета, материалы, стиль региона)</w:t>
        <w:br/>
        <w:t xml:space="preserve">1.3. 4 фотореалистичных рендера (с юга, севера, запада, востока)</w:t>
        <w:br/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1.4. Интерактивную 3D-визуализацию участка</w:t>
        <w:br/>
        <w:t xml:space="preserve">1.5. Аналитическую справку (включая социальный паспорт, экономику региона, доступность сетей)</w:t>
        <w:br/>
        <w:t xml:space="preserve">1.6. Презентацию для администрации муниципалитета</w:t>
      </w:r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2. ПОЛЬЗОВАТЕЛЬСКИЙ СЦЕНАРИЙ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Шаг 1.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Инвестор заполняет форму (10 полей)</w:t>
        <w:br/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Шаг 2.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Нажимает «Найти участок» → видит ТОП-3 на карте с аналитикой</w:t>
        <w:br/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Шаг 3.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Выбирает участок → получает полный пакет</w:t>
      </w:r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3. ВХОДНЫЕ ПАРАМЕТРЫ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3.1. Производство (3 поля)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905"/>
        <w:gridCol w:w="3241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9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Поле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Варианты / диапазон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9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Объем выпуска (тыс. м² панелей в год)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100 – 1000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9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Количество сотрудников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10 – 200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9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Бюджет на участок и подключение к сетям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2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10–300 млн руб</w:t>
            </w:r>
            <w:r/>
          </w:p>
        </w:tc>
      </w:tr>
    </w:tbl>
    <w:p>
      <w:pPr>
        <w:ind w:left="0" w:right="0" w:firstLine="0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/>
          <w:color w:val="0f1115"/>
          <w:sz w:val="24"/>
        </w:rPr>
        <w:t xml:space="preserve">Тип утеплителя (ППУ/минвата/ППС) — будет автоматически влиять на требования к вентиляции и класс опасности, но не вводится пользователем.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3.2. Логистика (2 поля)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055"/>
        <w:gridCol w:w="209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Поле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Варианты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Необходима ж/д ветка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Да / Нет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Макс. расстояние до федеральной трассы (км)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1–100</w:t>
            </w:r>
            <w:r/>
          </w:p>
        </w:tc>
      </w:tr>
    </w:tbl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3.3. Архитектура и стиль (2 поля)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559"/>
        <w:gridCol w:w="458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Поле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58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Варианты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Архитектурный приоритет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8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Аутентичность региону / Техно-стиль / Экодизайн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Благоустройство (выбор до 3 пунктов)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8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Аллея / Сквер с фонтаном / Беседки / Сцена / Тропа здоровья / Пруд / Арт-объект</w:t>
            </w:r>
            <w:r/>
          </w:p>
        </w:tc>
      </w:tr>
    </w:tbl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3.4. Социальные приоритеты (3 поля)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11"/>
        <w:gridCol w:w="483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Поле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Варианты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Обеспечение жильём сотрудников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0% / 30% / 50% / 70% (тип: общежитие / квартиры)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Детский сад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мест на 100 сотрудников: 0 / 15 / 30 / 50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Спорт (выбор до 2 пунктов)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Уличные тренажёры / Стадион / Бассейн / Спортзал / Хоккейная коробка</w:t>
            </w:r>
            <w:r/>
          </w:p>
        </w:tc>
      </w:tr>
    </w:tbl>
    <w:p>
      <w:pPr>
        <w:ind w:left="0" w:right="0" w:firstLine="0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✅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Итого: 10 полей.</w:t>
      </w:r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3"/>
          <w:szCs w:val="3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4. УЧИТЫВАЕМЫЕ ПАРАМЕТРЫ (НЕ ВВОДЯТСЯ ПОЛЬЗОВАТЕЛЕМ, НО ВЛИЯЮТ НА РАСЧЁТ)</w:t>
      </w:r>
      <w:r>
        <w:rPr>
          <w:rFonts w:ascii="Liberation Sans" w:hAnsi="Liberation Sans" w:eastAsia="Liberation Sans" w:cs="Liberation Sans"/>
          <w:b/>
          <w:bCs/>
          <w:color w:val="0f1115"/>
          <w:sz w:val="33"/>
          <w:szCs w:val="33"/>
          <w:highlight w:val="none"/>
        </w:rPr>
      </w:r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Эти данные система загружает из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открытых источников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(JSON-база регионов) и учитывает при ранжировании ТОП-3, генерации справки и рендеров.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0"/>
          <w:szCs w:val="3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4.1. Логистика сырья и сбыта</w:t>
      </w:r>
      <w:r>
        <w:rPr>
          <w:rFonts w:ascii="Liberation Sans" w:hAnsi="Liberation Sans" w:eastAsia="Liberation Sans" w:cs="Liberation Sans"/>
          <w:b/>
          <w:bCs/>
          <w:color w:val="0f1115"/>
          <w:sz w:val="30"/>
          <w:szCs w:val="30"/>
          <w:highlight w:val="none"/>
        </w:rPr>
      </w:r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62"/>
        <w:gridCol w:w="2945"/>
        <w:gridCol w:w="292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Параметр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Источник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Почему важно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Расстояние до поставщика рулонной стали (км)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Геоданные + реестр меткомбинатов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9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Сталь — 60% себестоимости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Расстояние до поставщика утеплителя (минвата / компоненты ППУ)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Геоданные + реестр заводов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9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Логистика тяжёлых грузов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Радиус сбыта (экономически целесообразный)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Фиксированная модель: 300–500 км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9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Панели объёмные, возить далеко невыгодно</w:t>
            </w:r>
            <w:r/>
          </w:p>
        </w:tc>
      </w:tr>
    </w:tbl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4.2. Социальная инфраструктура и кадры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665"/>
        <w:gridCol w:w="348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6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Параметр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8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Источник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6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Индекс качества городской среды региона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Минстрой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6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Обеспеченность детскими садами (мест на 100 детей)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Росстат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6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Наличие профильных колледжей (сварщики, операторы ЛПМ, технологи)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Региональные порталы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6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Средняя аренда 1-комнатной квартиры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Агрегаторы (Авито, ЦИАН)</w:t>
            </w:r>
            <w:r/>
          </w:p>
        </w:tc>
      </w:tr>
    </w:tbl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4.3. Экономика региона (налоговые льготы и тарифы)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99"/>
        <w:gridCol w:w="2849"/>
        <w:gridCol w:w="268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Параметр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Источник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Вес в рейтинге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Наличие налоговых льгот (ТОР, ОЭЗ, промышленный парк)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Реестр ОЭЗ РФ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+20%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Снижение страховых взносов (7,6% вместо 30%)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Региональные фонды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+15%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Энерготариф для промышленности (руб/кВт·ч)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Региональные энергокомиссии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Прямое влияние на OPEX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Средняя зарплата по региону (руб/мес)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Росстат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Влияет на ФОТ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Экологический класс региона (ИЗА)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Росгидромет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8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Штрафы, требования к очистным</w:t>
            </w:r>
            <w:r/>
          </w:p>
        </w:tc>
      </w:tr>
    </w:tbl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4.4. Доступность сетевой инфраструктуры (газ, электричество) — ДОБАВЛЕНО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11"/>
        <w:gridCol w:w="3051"/>
        <w:gridCol w:w="287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Параметр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5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Источник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7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Что проверяем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Наличие газа в промзоне (магистральный / нет)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5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Региональные схемы газоснабжения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87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Газ дешевле электричества для отопления цеха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Свободная электрическая мощность (кВА) на подстанции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5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Данные сетевых организаций (Россети)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87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Для линии сэндвич-панелей нужно 300–800 кВА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Расстояние до ближайшей подстанции (км)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5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Геоданные + кадастр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87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Влияет на стоимость подключения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2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Плата за технологическое присоединение (руб/кВт)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5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Региональные тарифы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87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Может различаться в 5–10 раз</w:t>
            </w:r>
            <w:r/>
          </w:p>
        </w:tc>
      </w:tr>
    </w:tbl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4.5. Культурный код (для рендеров и концепт-борда)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633"/>
        <w:gridCol w:w="351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63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Параметр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51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Источник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63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Доминирующие архитектурные стили региона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LLM + база референсов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63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Традиционные материалы / орнаменты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LLM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63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Цветовой профиль региона (климат + история)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Предрасчитанная таблица</w:t>
            </w:r>
            <w:r/>
          </w:p>
        </w:tc>
      </w:tr>
    </w:tbl>
    <w:p>
      <w:pPr>
        <w:pStyle w:val="669"/>
        <w:ind w:left="0" w:right="0" w:firstLine="0"/>
        <w:spacing w:before="480" w:after="240" w:line="48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3"/>
          <w:szCs w:val="3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5. ТЕХНОЛОГИЧЕСКИЙ СТЕК</w:t>
      </w:r>
      <w:r>
        <w:rPr>
          <w:rFonts w:ascii="Liberation Sans" w:hAnsi="Liberation Sans" w:eastAsia="Liberation Sans" w:cs="Liberation Sans"/>
          <w:b/>
          <w:bCs/>
          <w:color w:val="0f1115"/>
          <w:sz w:val="33"/>
          <w:szCs w:val="33"/>
          <w:highlight w:val="none"/>
        </w:rPr>
      </w:r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900"/>
        <w:gridCol w:w="6246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Компонент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2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Технология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Backend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Python (FastAPI)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Данные регионов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JSON (соц. индексы, льготы, энерготарифы, газ, мощность)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Frontend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Streamlit + folium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3D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Three.js (генерация HTML)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Рендеры и тексты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Облачные LLM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00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eastAsia="Liberation Sans" w:cs="Liberation Sans"/>
                <w:color w:val="000000"/>
                <w:sz w:val="23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Подходы и принципы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4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eastAsia="Liberation Sans" w:cs="Liberation Sans"/>
                <w:color w:val="000000"/>
                <w:sz w:val="23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Генерация ответа LLM в заранее определенном формате – Structured Output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900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eastAsia="Liberation Sans" w:cs="Liberation Sans"/>
                <w:color w:val="000000"/>
                <w:sz w:val="23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 Для размещения решения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246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eastAsia="Liberation Sans" w:cs="Liberation Sans"/>
                <w:color w:val="000000"/>
                <w:sz w:val="23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  <w:r>
              <w:rPr>
                <w:rFonts w:ascii="Liberation Sans" w:hAnsi="Liberation Sans" w:eastAsia="Liberation Sans" w:cs="Liberation Sans"/>
                <w:b/>
                <w:color w:val="333333"/>
                <w:sz w:val="24"/>
                <w:highlight w:val="white"/>
              </w:rPr>
              <w:t xml:space="preserve">SourceCraft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</w:p>
        </w:tc>
      </w:tr>
    </w:tbl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33"/>
          <w:highlight w:val="none"/>
        </w:rPr>
      </w:r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3"/>
          <w:szCs w:val="3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6. РАСЧЁТ ПЛОЩАДЕЙ И СМЕТЫ (под сэндвич-панели)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6.1. Производственные нормативы (фиксированы для типа)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46"/>
        <w:gridCol w:w="5700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Параметр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Значение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Удельная площадь цеха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0,4 м² / тыс. м² панелей в год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Коэффициент склада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0,35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Класс опасности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3 (ППС/минвата) / 2 (ППУ) — зависит от утеплителя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Высота цеха (м)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7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8–10 м</w:t>
            </w:r>
            <w:r/>
          </w:p>
        </w:tc>
      </w:tr>
    </w:tbl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6.2. Формулы расчёта площадей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6"/>
        <w:gridCol w:w="6800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Тип площади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Формула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Цех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объём (тыс. м²/год) × 0,4 м²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Склад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цех × 0,35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АБК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цех × 0,02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Парковка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сотрудники × 0,5 × 25 м²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Дороги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(цех + склад) × 0,25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Жильё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сотрудники × %жилья × (25 / 40) (общежитие / квартиры)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Детский сад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(сотрудники / 100) × мест_на_100 × 15 м²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Столовая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сотрудники × 0,5 м²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Медпункт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0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сотрудники × 0,1 м² (мин 20 м²)</w:t>
            </w:r>
            <w:r/>
          </w:p>
        </w:tc>
      </w:tr>
    </w:tbl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6.3. Укрупнённая смета (руб/м²)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584"/>
        <w:gridCol w:w="456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Объект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Норматив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Цех, склад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35 000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АБК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55 000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Жильё (общежитие)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70 000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Жильё (квартиры)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90 000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Детский сад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50 000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Столовая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35 000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Медпункт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45 000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Дороги, парковка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5 000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5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Благоустройство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2 000 (на м² участка)</w:t>
            </w:r>
            <w:r/>
          </w:p>
        </w:tc>
      </w:tr>
    </w:tbl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Спортобъекты (штучно):</w:t>
      </w:r>
      <w:r/>
    </w:p>
    <w:p>
      <w:pPr>
        <w:pStyle w:val="847"/>
        <w:numPr>
          <w:ilvl w:val="0"/>
          <w:numId w:val="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Стадион — 5 млн руб</w:t>
      </w:r>
      <w:r/>
    </w:p>
    <w:p>
      <w:pPr>
        <w:pStyle w:val="847"/>
        <w:numPr>
          <w:ilvl w:val="0"/>
          <w:numId w:val="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Бассейн — 8 млн руб</w:t>
      </w:r>
      <w:r/>
    </w:p>
    <w:p>
      <w:pPr>
        <w:pStyle w:val="847"/>
        <w:numPr>
          <w:ilvl w:val="0"/>
          <w:numId w:val="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Спортзал — 3 млн руб</w:t>
      </w:r>
      <w:r/>
    </w:p>
    <w:p>
      <w:pPr>
        <w:pStyle w:val="847"/>
        <w:numPr>
          <w:ilvl w:val="0"/>
          <w:numId w:val="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Хоккейная коробка — 2 млн руб</w:t>
      </w:r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7. ВЫХОДНЫЕ ДАННЫЕ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7.1. Аналитическая справка — обязательно включает:</w:t>
      </w:r>
      <w:r/>
    </w:p>
    <w:p>
      <w:pPr>
        <w:pStyle w:val="847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Социальный паспорт региона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(индекс среды, сады, колледжи, аренда)</w:t>
      </w:r>
      <w:r/>
    </w:p>
    <w:p>
      <w:pPr>
        <w:pStyle w:val="847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Экономический блок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(налоговые льготы, энерготарифы, средняя зарплата)</w:t>
      </w:r>
      <w:r/>
    </w:p>
    <w:p>
      <w:pPr>
        <w:pStyle w:val="847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Сетевой блок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(наличие газа, свободная мощность, стоимость подключения)</w:t>
      </w:r>
      <w:r/>
    </w:p>
    <w:p>
      <w:pPr>
        <w:pStyle w:val="847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Логистика сырья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(расстояние до стали и утеплителя)</w:t>
      </w:r>
      <w:r/>
    </w:p>
    <w:p>
      <w:pPr>
        <w:pStyle w:val="847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Рекомендации по удержанию персонала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(жильё, транспорт, автобус при удалённости &gt;15 км)</w:t>
      </w:r>
      <w:r/>
    </w:p>
    <w:p>
      <w:pPr>
        <w:pStyle w:val="847"/>
        <w:numPr>
          <w:ilvl w:val="0"/>
          <w:numId w:val="2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Предварительная смета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строительства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7.2. Презентация для администрации (6 слайдов)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99"/>
        <w:gridCol w:w="684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Слайд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8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Содержание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Титул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Параметры проекта + рабочие места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4 рендера (2×2)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План участка с соц. объектами (сад, спорт, столовая)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Соответствие нормативам + доступность сетей (газ, мощность)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8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Экономика + льготы + социальные выгоды для региона</w:t>
            </w:r>
            <w:r/>
          </w:p>
        </w:tc>
      </w:tr>
    </w:tbl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8. КРИТЕРИИ ОЦЕНКИ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055"/>
        <w:gridCol w:w="209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Критерий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Вес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Реалистичность учёта региональных факторов (сырьё, кадры, льготы, газ, э/э)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20%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Качество генерации плана благоустройства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20%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Наглядность и интерактивность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15%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Инновационность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15%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Презентация и UX (10 полей ввода)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15%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70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Качество 4 рендеров и 3D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0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15%</w:t>
            </w:r>
            <w:r/>
          </w:p>
        </w:tc>
      </w:tr>
    </w:tbl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9. ИСТОЧНИКИ ДАННЫХ ДЛЯ УЧИТЫВАЕМЫХ ПАРАМЕТРОВ (рекомендация)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45"/>
        <w:gridCol w:w="3401"/>
        <w:gridCol w:w="4190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Группа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Данные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Источник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Сети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Наличие газа в промзоне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Региональные схемы газоснабжения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Сети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Свободная мощность (кВА)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Данные Россетей (по запросу)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Сети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Плата за техприсоединение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Региональные тарифы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Экономика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Льготы (ТОР, ОЭЗ)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Реестр ОЭЗ РФ, </w:t>
            </w:r>
            <w:hyperlink r:id="rId9" w:tooltip="https://minpromtorg.gov.ru/" w:history="1">
              <w:r>
                <w:rPr>
                  <w:rStyle w:val="825"/>
                  <w:rFonts w:ascii="Liberation Sans" w:hAnsi="Liberation Sans" w:eastAsia="Liberation Sans" w:cs="Liberation Sans"/>
                  <w:color w:val="3964fe"/>
                  <w:sz w:val="23"/>
                  <w:u w:val="none"/>
                </w:rPr>
                <w:t xml:space="preserve">minpromtorg.gov.ru</w:t>
              </w:r>
            </w:hyperlink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Экономика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Энерготариф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Региональные энергокомиссии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eastAsia="Liberation Sans" w:cs="Liberation Sans"/>
                <w:color w:val="000000"/>
                <w:sz w:val="23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Инвест. привлекательность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eastAsia="Liberation Sans" w:cs="Liberation Sans"/>
                <w:color w:val="000000"/>
                <w:sz w:val="23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Информация о земельных участках в разрезе регионов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eastAsia="Liberation Sans" w:cs="Liberation Sans"/>
                <w:color w:val="000000"/>
                <w:sz w:val="23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https://invest.gov.ru/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Социал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Индекс среды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Минстрой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Социал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Обеспеченность садами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Росстат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Социал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Аренда жилья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ЦИАН, Авито (усреднение)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4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Кадры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Наличие СПО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19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Навигатор абитуриента</w:t>
            </w:r>
            <w:r/>
          </w:p>
        </w:tc>
      </w:tr>
    </w:tbl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sectPr>
      <w:footnotePr/>
      <w:endnotePr/>
      <w:type w:val="nextPage"/>
      <w:pgSz w:w="11906" w:h="16838" w:orient="portrait"/>
      <w:pgMar w:top="567" w:right="850" w:bottom="113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7">
    <w:name w:val="Heading 1"/>
    <w:basedOn w:val="843"/>
    <w:next w:val="843"/>
    <w:link w:val="66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8">
    <w:name w:val="Heading 1 Char"/>
    <w:link w:val="66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69">
    <w:name w:val="Heading 2"/>
    <w:basedOn w:val="843"/>
    <w:next w:val="843"/>
    <w:link w:val="67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70">
    <w:name w:val="Heading 2 Char"/>
    <w:link w:val="669"/>
    <w:uiPriority w:val="9"/>
    <w:rPr>
      <w:rFonts w:ascii="Liberation Sans" w:hAnsi="Liberation Sans" w:eastAsia="Liberation Sans" w:cs="Liberation Sans"/>
      <w:sz w:val="34"/>
    </w:rPr>
  </w:style>
  <w:style w:type="paragraph" w:styleId="671">
    <w:name w:val="Heading 3"/>
    <w:basedOn w:val="843"/>
    <w:next w:val="843"/>
    <w:link w:val="67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72">
    <w:name w:val="Heading 3 Char"/>
    <w:link w:val="67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73">
    <w:name w:val="Heading 4"/>
    <w:basedOn w:val="843"/>
    <w:next w:val="843"/>
    <w:link w:val="67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4">
    <w:name w:val="Heading 4 Char"/>
    <w:link w:val="67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75">
    <w:name w:val="Heading 5"/>
    <w:basedOn w:val="843"/>
    <w:next w:val="843"/>
    <w:link w:val="67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6">
    <w:name w:val="Heading 5 Char"/>
    <w:link w:val="67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77">
    <w:name w:val="Heading 6"/>
    <w:basedOn w:val="843"/>
    <w:next w:val="843"/>
    <w:link w:val="67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8">
    <w:name w:val="Heading 6 Char"/>
    <w:link w:val="67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79">
    <w:name w:val="Heading 7"/>
    <w:basedOn w:val="843"/>
    <w:next w:val="843"/>
    <w:link w:val="68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0">
    <w:name w:val="Heading 7 Char"/>
    <w:link w:val="67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81">
    <w:name w:val="Heading 8"/>
    <w:basedOn w:val="843"/>
    <w:next w:val="843"/>
    <w:link w:val="68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2">
    <w:name w:val="Heading 8 Char"/>
    <w:link w:val="68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83">
    <w:name w:val="Heading 9"/>
    <w:basedOn w:val="843"/>
    <w:next w:val="843"/>
    <w:link w:val="68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4">
    <w:name w:val="Heading 9 Char"/>
    <w:link w:val="68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85">
    <w:name w:val="Title"/>
    <w:basedOn w:val="843"/>
    <w:next w:val="843"/>
    <w:link w:val="68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6">
    <w:name w:val="Title Char"/>
    <w:link w:val="685"/>
    <w:uiPriority w:val="10"/>
    <w:rPr>
      <w:sz w:val="48"/>
      <w:szCs w:val="48"/>
    </w:rPr>
  </w:style>
  <w:style w:type="paragraph" w:styleId="687">
    <w:name w:val="Subtitle"/>
    <w:basedOn w:val="843"/>
    <w:next w:val="843"/>
    <w:link w:val="688"/>
    <w:uiPriority w:val="11"/>
    <w:qFormat/>
    <w:pPr>
      <w:spacing w:before="200" w:after="200"/>
    </w:pPr>
    <w:rPr>
      <w:sz w:val="24"/>
      <w:szCs w:val="24"/>
    </w:rPr>
  </w:style>
  <w:style w:type="character" w:styleId="688">
    <w:name w:val="Subtitle Char"/>
    <w:link w:val="687"/>
    <w:uiPriority w:val="11"/>
    <w:rPr>
      <w:sz w:val="24"/>
      <w:szCs w:val="24"/>
    </w:rPr>
  </w:style>
  <w:style w:type="paragraph" w:styleId="689">
    <w:name w:val="Quote"/>
    <w:basedOn w:val="843"/>
    <w:next w:val="843"/>
    <w:link w:val="690"/>
    <w:uiPriority w:val="29"/>
    <w:qFormat/>
    <w:pPr>
      <w:ind w:left="720" w:right="720"/>
    </w:pPr>
    <w:rPr>
      <w:i/>
    </w:rPr>
  </w:style>
  <w:style w:type="character" w:styleId="690">
    <w:name w:val="Quote Char"/>
    <w:link w:val="689"/>
    <w:uiPriority w:val="29"/>
    <w:rPr>
      <w:i/>
    </w:rPr>
  </w:style>
  <w:style w:type="paragraph" w:styleId="691">
    <w:name w:val="Intense Quote"/>
    <w:basedOn w:val="843"/>
    <w:next w:val="843"/>
    <w:link w:val="69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2">
    <w:name w:val="Intense Quote Char"/>
    <w:link w:val="691"/>
    <w:uiPriority w:val="30"/>
    <w:rPr>
      <w:i/>
    </w:rPr>
  </w:style>
  <w:style w:type="paragraph" w:styleId="693">
    <w:name w:val="Header"/>
    <w:basedOn w:val="843"/>
    <w:link w:val="69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Header Char"/>
    <w:link w:val="693"/>
    <w:uiPriority w:val="99"/>
  </w:style>
  <w:style w:type="paragraph" w:styleId="695">
    <w:name w:val="Footer"/>
    <w:basedOn w:val="843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6">
    <w:name w:val="Footer Char"/>
    <w:link w:val="695"/>
    <w:uiPriority w:val="99"/>
  </w:style>
  <w:style w:type="paragraph" w:styleId="697">
    <w:name w:val="Caption"/>
    <w:basedOn w:val="843"/>
    <w:next w:val="843"/>
    <w:link w:val="6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8">
    <w:name w:val="Caption Char"/>
    <w:link w:val="697"/>
    <w:uiPriority w:val="35"/>
    <w:rPr>
      <w:b/>
      <w:bCs/>
      <w:color w:val="4f81bd" w:themeColor="accent1"/>
      <w:sz w:val="18"/>
      <w:szCs w:val="18"/>
    </w:rPr>
  </w:style>
  <w:style w:type="table" w:styleId="699">
    <w:name w:val="Table Grid"/>
    <w:basedOn w:val="84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Table Grid Light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1">
    <w:name w:val="Plain Table 1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02">
    <w:name w:val="Plain Table 2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03">
    <w:name w:val="Plain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4">
    <w:name w:val="Plain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Plain Table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6">
    <w:name w:val="Grid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8">
    <w:name w:val="Grid Table 4 - Accent 1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9">
    <w:name w:val="Grid Table 4 - Accent 2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0">
    <w:name w:val="Grid Table 4 - Accent 3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1">
    <w:name w:val="Grid Table 4 - Accent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2">
    <w:name w:val="Grid Table 4 - Accent 5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3">
    <w:name w:val="Grid Table 4 - Accent 6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4">
    <w:name w:val="Grid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8">
    <w:name w:val="Grid Table 5 Dark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1">
    <w:name w:val="Grid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42">
    <w:name w:val="Grid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43">
    <w:name w:val="Grid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44">
    <w:name w:val="Grid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45">
    <w:name w:val="Grid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46">
    <w:name w:val="Grid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7">
    <w:name w:val="Grid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8">
    <w:name w:val="Grid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3">
    <w:name w:val="List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4">
    <w:name w:val="List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5">
    <w:name w:val="List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6">
    <w:name w:val="List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7">
    <w:name w:val="List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8">
    <w:name w:val="List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9">
    <w:name w:val="List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4">
    <w:name w:val="List Table 5 Dark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5">
    <w:name w:val="List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6">
    <w:name w:val="List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5 Dark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8">
    <w:name w:val="List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9">
    <w:name w:val="List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0">
    <w:name w:val="List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1">
    <w:name w:val="List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2">
    <w:name w:val="List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3">
    <w:name w:val="List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4">
    <w:name w:val="List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5">
    <w:name w:val="List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6">
    <w:name w:val="List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7">
    <w:name w:val="List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8">
    <w:name w:val="List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99">
    <w:name w:val="List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800">
    <w:name w:val="List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801">
    <w:name w:val="List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802">
    <w:name w:val="List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803">
    <w:name w:val="List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04">
    <w:name w:val="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0">
    <w:name w:val="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 &amp; 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2">
    <w:name w:val="Bordered &amp; 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3">
    <w:name w:val="Bordered &amp; 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4">
    <w:name w:val="Bordered &amp; 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5">
    <w:name w:val="Bordered &amp; 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6">
    <w:name w:val="Bordered &amp; 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7">
    <w:name w:val="Bordered &amp; 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8">
    <w:name w:val="Bordered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9">
    <w:name w:val="Bordered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0">
    <w:name w:val="Bordered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1">
    <w:name w:val="Bordered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2">
    <w:name w:val="Bordered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3">
    <w:name w:val="Bordered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4">
    <w:name w:val="Bordered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5">
    <w:name w:val="Hyperlink"/>
    <w:uiPriority w:val="99"/>
    <w:unhideWhenUsed/>
    <w:rPr>
      <w:color w:val="0000ff" w:themeColor="hyperlink"/>
      <w:u w:val="single"/>
    </w:rPr>
  </w:style>
  <w:style w:type="paragraph" w:styleId="826">
    <w:name w:val="footnote text"/>
    <w:basedOn w:val="843"/>
    <w:link w:val="827"/>
    <w:uiPriority w:val="99"/>
    <w:semiHidden/>
    <w:unhideWhenUsed/>
    <w:pPr>
      <w:spacing w:after="40" w:line="240" w:lineRule="auto"/>
    </w:pPr>
    <w:rPr>
      <w:sz w:val="18"/>
    </w:rPr>
  </w:style>
  <w:style w:type="character" w:styleId="827">
    <w:name w:val="Footnote Text Char"/>
    <w:link w:val="826"/>
    <w:uiPriority w:val="99"/>
    <w:rPr>
      <w:sz w:val="18"/>
    </w:rPr>
  </w:style>
  <w:style w:type="character" w:styleId="828">
    <w:name w:val="footnote reference"/>
    <w:uiPriority w:val="99"/>
    <w:unhideWhenUsed/>
    <w:rPr>
      <w:vertAlign w:val="superscript"/>
    </w:rPr>
  </w:style>
  <w:style w:type="paragraph" w:styleId="829">
    <w:name w:val="endnote text"/>
    <w:basedOn w:val="843"/>
    <w:link w:val="830"/>
    <w:uiPriority w:val="99"/>
    <w:semiHidden/>
    <w:unhideWhenUsed/>
    <w:pPr>
      <w:spacing w:after="0" w:line="240" w:lineRule="auto"/>
    </w:pPr>
    <w:rPr>
      <w:sz w:val="20"/>
    </w:rPr>
  </w:style>
  <w:style w:type="character" w:styleId="830">
    <w:name w:val="Endnote Text Char"/>
    <w:link w:val="829"/>
    <w:uiPriority w:val="99"/>
    <w:rPr>
      <w:sz w:val="20"/>
    </w:rPr>
  </w:style>
  <w:style w:type="character" w:styleId="831">
    <w:name w:val="endnote reference"/>
    <w:uiPriority w:val="99"/>
    <w:semiHidden/>
    <w:unhideWhenUsed/>
    <w:rPr>
      <w:vertAlign w:val="superscript"/>
    </w:rPr>
  </w:style>
  <w:style w:type="paragraph" w:styleId="832">
    <w:name w:val="toc 1"/>
    <w:basedOn w:val="843"/>
    <w:next w:val="843"/>
    <w:uiPriority w:val="39"/>
    <w:unhideWhenUsed/>
    <w:pPr>
      <w:ind w:left="0" w:right="0" w:firstLine="0"/>
      <w:spacing w:after="57"/>
    </w:pPr>
  </w:style>
  <w:style w:type="paragraph" w:styleId="833">
    <w:name w:val="toc 2"/>
    <w:basedOn w:val="843"/>
    <w:next w:val="843"/>
    <w:uiPriority w:val="39"/>
    <w:unhideWhenUsed/>
    <w:pPr>
      <w:ind w:left="283" w:right="0" w:firstLine="0"/>
      <w:spacing w:after="57"/>
    </w:pPr>
  </w:style>
  <w:style w:type="paragraph" w:styleId="834">
    <w:name w:val="toc 3"/>
    <w:basedOn w:val="843"/>
    <w:next w:val="843"/>
    <w:uiPriority w:val="39"/>
    <w:unhideWhenUsed/>
    <w:pPr>
      <w:ind w:left="567" w:right="0" w:firstLine="0"/>
      <w:spacing w:after="57"/>
    </w:pPr>
  </w:style>
  <w:style w:type="paragraph" w:styleId="835">
    <w:name w:val="toc 4"/>
    <w:basedOn w:val="843"/>
    <w:next w:val="843"/>
    <w:uiPriority w:val="39"/>
    <w:unhideWhenUsed/>
    <w:pPr>
      <w:ind w:left="850" w:right="0" w:firstLine="0"/>
      <w:spacing w:after="57"/>
    </w:pPr>
  </w:style>
  <w:style w:type="paragraph" w:styleId="836">
    <w:name w:val="toc 5"/>
    <w:basedOn w:val="843"/>
    <w:next w:val="843"/>
    <w:uiPriority w:val="39"/>
    <w:unhideWhenUsed/>
    <w:pPr>
      <w:ind w:left="1134" w:right="0" w:firstLine="0"/>
      <w:spacing w:after="57"/>
    </w:pPr>
  </w:style>
  <w:style w:type="paragraph" w:styleId="837">
    <w:name w:val="toc 6"/>
    <w:basedOn w:val="843"/>
    <w:next w:val="843"/>
    <w:uiPriority w:val="39"/>
    <w:unhideWhenUsed/>
    <w:pPr>
      <w:ind w:left="1417" w:right="0" w:firstLine="0"/>
      <w:spacing w:after="57"/>
    </w:pPr>
  </w:style>
  <w:style w:type="paragraph" w:styleId="838">
    <w:name w:val="toc 7"/>
    <w:basedOn w:val="843"/>
    <w:next w:val="843"/>
    <w:uiPriority w:val="39"/>
    <w:unhideWhenUsed/>
    <w:pPr>
      <w:ind w:left="1701" w:right="0" w:firstLine="0"/>
      <w:spacing w:after="57"/>
    </w:pPr>
  </w:style>
  <w:style w:type="paragraph" w:styleId="839">
    <w:name w:val="toc 8"/>
    <w:basedOn w:val="843"/>
    <w:next w:val="843"/>
    <w:uiPriority w:val="39"/>
    <w:unhideWhenUsed/>
    <w:pPr>
      <w:ind w:left="1984" w:right="0" w:firstLine="0"/>
      <w:spacing w:after="57"/>
    </w:pPr>
  </w:style>
  <w:style w:type="paragraph" w:styleId="840">
    <w:name w:val="toc 9"/>
    <w:basedOn w:val="843"/>
    <w:next w:val="843"/>
    <w:uiPriority w:val="39"/>
    <w:unhideWhenUsed/>
    <w:pPr>
      <w:ind w:left="2268" w:right="0" w:firstLine="0"/>
      <w:spacing w:after="57"/>
    </w:pPr>
  </w:style>
  <w:style w:type="paragraph" w:styleId="841">
    <w:name w:val="TOC Heading"/>
    <w:uiPriority w:val="39"/>
    <w:unhideWhenUsed/>
  </w:style>
  <w:style w:type="paragraph" w:styleId="842">
    <w:name w:val="table of figures"/>
    <w:basedOn w:val="843"/>
    <w:next w:val="843"/>
    <w:uiPriority w:val="99"/>
    <w:unhideWhenUsed/>
    <w:pPr>
      <w:spacing w:after="0" w:afterAutospacing="0"/>
    </w:pPr>
  </w:style>
  <w:style w:type="paragraph" w:styleId="843" w:default="1">
    <w:name w:val="Normal"/>
    <w:qFormat/>
  </w:style>
  <w:style w:type="table" w:styleId="8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5" w:default="1">
    <w:name w:val="No List"/>
    <w:uiPriority w:val="99"/>
    <w:semiHidden/>
    <w:unhideWhenUsed/>
  </w:style>
  <w:style w:type="paragraph" w:styleId="846">
    <w:name w:val="No Spacing"/>
    <w:basedOn w:val="843"/>
    <w:uiPriority w:val="1"/>
    <w:qFormat/>
    <w:pPr>
      <w:spacing w:after="0" w:line="240" w:lineRule="auto"/>
    </w:pPr>
  </w:style>
  <w:style w:type="paragraph" w:styleId="847">
    <w:name w:val="List Paragraph"/>
    <w:basedOn w:val="843"/>
    <w:uiPriority w:val="34"/>
    <w:qFormat/>
    <w:pPr>
      <w:contextualSpacing/>
      <w:ind w:left="720"/>
    </w:pPr>
  </w:style>
  <w:style w:type="character" w:styleId="84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inpromtorg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navalikhin.pi</cp:lastModifiedBy>
  <cp:revision>3</cp:revision>
  <dcterms:modified xsi:type="dcterms:W3CDTF">2026-05-22T09:25:48Z</dcterms:modified>
</cp:coreProperties>
</file>