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業務委託契約書（ドラフト）</w:t>
      </w:r>
    </w:p>
    <w:p>
      <w:r>
        <w:t>第3条（支払条件）検収後30日以内に指定口座へ振り込むものとする。</w:t>
      </w:r>
    </w:p>
    <w:p>
      <w:r>
        <w:t>(Bridge デモ用ダミーファイル - 実在の文書ではありません)</w:t>
      </w:r>
    </w:p>
  </w:body>
</w:document>
</file>