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Monica Li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7118 Almaden Place, San Jose CA 95120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61731820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7118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Monica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61731820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Almaden Crossing Community Corporation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