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Svan Trust, UDT Dated 3/28/2021</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7155 Almaden Place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Almaden Crossing Community Corporation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61734549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7155 Almaden Place, San Jose CA 95120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Svan Trust, UDT Dated 3/28/2021</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61734549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Almaden Crossing Community Corporation.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Almaden Crossing Community Corporation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Almaden Crossing Community Corporation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