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Linda Huber</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1685 Bayridge Way</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Mateo, CA 94402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Bay Ridge Heights Condominium Homeowners Association, Inc</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BRG1685B218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1685 Bayridge Way, San Mateo CA 94402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Linda Huber</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$659.36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management2@intempus.net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BRG1685B218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Bay Ridge Heights Condominium Homeowners Association, Inc.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Bay Ridge Heights Condominium Homeowners Association, Inc</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Bay Ridge Heights Condominium Homeowners Association, Inc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