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Jill C. Willson. Trustee Or her Successors in Interes of the 2019 Jill C. Wilson Revocable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221 Caldwell Avenue, Los Gatos CA 95032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BLBD221CA</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221 Caldwell Avenue,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Jill C. Willson. Trustee Or her Successors in Interes of the 2019 Jill C. Wilson Revocable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BLBD221CA</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Bluebird Lane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