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Saajedul Kaiyom</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3523 Toomey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E-States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EST3523TP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3523 Toomey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Saajedul Kaiyom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$1,142.50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EST3523TP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E-States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E-States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E-States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