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SummerHill SummerHill</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2525 DEVELOPER</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95070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2525 DEVELOPER, Santa Clara CA 95070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SummerHill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$911.79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