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Stans Kleijnen</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2443 Fillmore St</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 Francisco, CA 94301-1055</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High Street Solar Homeowner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HSS237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237 High Street, Palo Alto CA 94312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Stans Kleijnen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HSS237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High Street Solar Homeowner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High Street Solar Homeowner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High Street Solar Homeowner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