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Francis Kuttner</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2700 Le Conte Avenue</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Berkeley, CA 94709</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Oaktops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OTOP2700CO601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2700 Le Conte Avenue, Berkeley CA 94709</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Francis Kuttner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$2,973.72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OTOP2700CO601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Oaktops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Oaktops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Oaktops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