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Jun Yin</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124 Falcon Ridge</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Irvine, CA 92618</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RPM2015CI</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2015 Canary Island Court,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Jun Yin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$643.00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RPM2015CI</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Rancho Palma Grande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Rancho Palma Grande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Rancho Palma Grande Homeowners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