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Ross Barrons</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2025 Canary Island Court, 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RPM2025CI</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2025 Canary Island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Ross Barrons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$768.00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RPM2025CI</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