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Amir Kanji</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Po Box 1400</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Menlo Park, CA 94025</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Shadow Pines HOA</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SHP1318UD</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1318 University Drive, Menlo Park CA 94025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Amir Kanji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$27,424.66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SHP1318UD</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Shadow Pines HOA.</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Shadow Pines HOA</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Shadow Pines HOA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