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Alberto Perez Perez</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1678 East Avenue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Fairview, CA 94541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Shady Hollow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61231582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1678 East Avenue, Fairview CA 94541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Alberto Perez Perez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$279.78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61231582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Shady Hollow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Shady Hollow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Shady Hollow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