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Wei Chen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2930 Boyter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THNV2930BP107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Wei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$127.92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THNV2930BP107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