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Rama K. Vuyyuru</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3042 Pellier Pl</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95135</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 K. Vuyyuru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$37.20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