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Bohan Li</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2933 Lamory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THNV2933LP107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2933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Bohan Li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$419.48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THNV2933LP107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