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Da Sheng</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2938 Lamory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THNV2938LP215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2938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Da Sheng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$146.56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THNV2938LP215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