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Hanzhong Gao</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3017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THNV3017LP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3017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Hanzhong Gao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THNV3017LP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