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Tam Minh Le</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345 Castro Lane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Fremont, CA 94539</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$13,386.69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