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Mai Han Fong</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465 N Wolfe Road</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Sunnyvale, CA 94085</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Windemere Gardens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61631728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3550 Alden Way #11, San Jose CA 95117</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Mai Han Fong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$2,251.00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61631728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Windemere Gardens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Windemere Gardens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Windemere Gardens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