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命名規則"/>
    <w:p>
      <w:pPr>
        <w:pStyle w:val="Heading1"/>
      </w:pPr>
      <w:r>
        <w:t xml:space="preserve">命名規則</w:t>
      </w:r>
    </w:p>
    <w:bookmarkStart w:id="20" w:name="本書の目的"/>
    <w:p>
      <w:pPr>
        <w:pStyle w:val="Heading2"/>
      </w:pPr>
      <w:r>
        <w:t xml:space="preserve">本書の目的</w:t>
      </w:r>
    </w:p>
    <w:p>
      <w:pPr>
        <w:pStyle w:val="FirstParagraph"/>
      </w:pPr>
      <w:r>
        <w:t xml:space="preserve">命名規則を定める目的は以下の通り。</w:t>
      </w:r>
    </w:p>
    <w:p>
      <w:pPr>
        <w:numPr>
          <w:ilvl w:val="0"/>
          <w:numId w:val="1001"/>
        </w:numPr>
        <w:pStyle w:val="Compact"/>
      </w:pPr>
      <w:r>
        <w:t xml:space="preserve">リソースの役割を示す</w:t>
      </w:r>
    </w:p>
    <w:p>
      <w:pPr>
        <w:numPr>
          <w:ilvl w:val="0"/>
          <w:numId w:val="1001"/>
        </w:numPr>
        <w:pStyle w:val="Compact"/>
      </w:pPr>
      <w:r>
        <w:t xml:space="preserve">対象リソースの取り間違えを防ぐ</w:t>
      </w:r>
    </w:p>
    <w:p>
      <w:pPr>
        <w:numPr>
          <w:ilvl w:val="0"/>
          <w:numId w:val="1001"/>
        </w:numPr>
        <w:pStyle w:val="Compact"/>
      </w:pPr>
      <w:r>
        <w:t xml:space="preserve">管理上の識別性</w:t>
      </w:r>
    </w:p>
    <w:p>
      <w:pPr>
        <w:pStyle w:val="FirstParagraph"/>
      </w:pPr>
      <w:r>
        <w:t xml:space="preserve">命名規則によって以下の識別を明確にする。</w:t>
      </w:r>
    </w:p>
    <w:p>
      <w:pPr>
        <w:numPr>
          <w:ilvl w:val="0"/>
          <w:numId w:val="1002"/>
        </w:numPr>
        <w:pStyle w:val="Compact"/>
      </w:pPr>
      <w:r>
        <w:t xml:space="preserve">対象システム</w:t>
      </w:r>
    </w:p>
    <w:p>
      <w:pPr>
        <w:numPr>
          <w:ilvl w:val="0"/>
          <w:numId w:val="1002"/>
        </w:numPr>
        <w:pStyle w:val="Compact"/>
      </w:pPr>
      <w:r>
        <w:t xml:space="preserve">環境 (本番、ステージング、開発、性能試験)</w:t>
      </w:r>
    </w:p>
    <w:p>
      <w:pPr>
        <w:numPr>
          <w:ilvl w:val="0"/>
          <w:numId w:val="1002"/>
        </w:numPr>
        <w:pStyle w:val="Compact"/>
      </w:pPr>
      <w:r>
        <w:t xml:space="preserve">AWS リソース (Lambda、Security Group、RDS、ELB など)</w:t>
      </w:r>
    </w:p>
    <w:bookmarkEnd w:id="20"/>
    <w:bookmarkStart w:id="25" w:name="関連資料"/>
    <w:p>
      <w:pPr>
        <w:pStyle w:val="Heading2"/>
      </w:pPr>
      <w:r>
        <w:t xml:space="preserve">関連資料</w:t>
      </w:r>
    </w:p>
    <w:p>
      <w:pPr>
        <w:pStyle w:val="FirstParagraph"/>
      </w:pPr>
      <w:r>
        <w:t xml:space="preserve">本書の前提となる資料、情報元となる資料は以下の通り。</w:t>
      </w:r>
    </w:p>
    <w:p>
      <w:pPr>
        <w:numPr>
          <w:ilvl w:val="0"/>
          <w:numId w:val="1003"/>
        </w:numPr>
        <w:pStyle w:val="Compact"/>
      </w:pPr>
      <w:hyperlink r:id="rId21">
        <w:r>
          <w:rPr>
            <w:rStyle w:val="Hyperlink"/>
          </w:rPr>
          <w:t xml:space="preserve">非機能要件一覧</w:t>
        </w:r>
      </w:hyperlink>
    </w:p>
    <w:p>
      <w:pPr>
        <w:numPr>
          <w:ilvl w:val="0"/>
          <w:numId w:val="1003"/>
        </w:numPr>
        <w:pStyle w:val="Compact"/>
      </w:pPr>
      <w:hyperlink r:id="rId22">
        <w:r>
          <w:rPr>
            <w:rStyle w:val="Hyperlink"/>
          </w:rPr>
          <w:t xml:space="preserve">構築ガイドライン</w:t>
        </w:r>
      </w:hyperlink>
    </w:p>
    <w:p>
      <w:pPr>
        <w:numPr>
          <w:ilvl w:val="0"/>
          <w:numId w:val="1003"/>
        </w:numPr>
        <w:pStyle w:val="Compact"/>
      </w:pPr>
      <w:hyperlink r:id="rId23">
        <w:r>
          <w:rPr>
            <w:rStyle w:val="Hyperlink"/>
          </w:rPr>
          <w:t xml:space="preserve">クラウドセキュリティガイドライン</w:t>
        </w:r>
      </w:hyperlink>
    </w:p>
    <w:p>
      <w:pPr>
        <w:numPr>
          <w:ilvl w:val="0"/>
          <w:numId w:val="1003"/>
        </w:numPr>
        <w:pStyle w:val="Compact"/>
      </w:pPr>
      <w:hyperlink r:id="rId24">
        <w:r>
          <w:rPr>
            <w:rStyle w:val="Hyperlink"/>
          </w:rPr>
          <w:t xml:space="preserve">POHR論理システム構成図</w:t>
        </w:r>
      </w:hyperlink>
    </w:p>
    <w:bookmarkEnd w:id="25"/>
    <w:bookmarkEnd w:id="26"/>
    <w:bookmarkStart w:id="28" w:name="対象非機能要件"/>
    <w:p>
      <w:pPr>
        <w:pStyle w:val="Heading1"/>
      </w:pPr>
      <w:r>
        <w:t xml:space="preserve">対象非機能要件</w:t>
      </w:r>
    </w:p>
    <w:p>
      <w:pPr>
        <w:pStyle w:val="FirstParagraph"/>
      </w:pPr>
      <w:r>
        <w:t xml:space="preserve">本書に関連する対象非機能要件は以下の通り。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大項目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項番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定義項目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決定メトリクス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備考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セキュリティ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E.1.1.1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情報セキュリティに関するコンプライアンス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順守すべき社内規程、ルール、法令、ガイドライン等有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LION様策定のクラウドセキュリティガイドライン、構築ガイドラインを従った設計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システム環境・エコロジー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F.1.1.1/F.1.2.1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構築/運用時の制約条件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制約有り(重要な制約のみ適用)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LION様提供のAWSクラウドセキュリティガイドライン、AWS構築ガイドライン</w:t>
            </w:r>
          </w:p>
        </w:tc>
      </w:tr>
    </w:tbl>
    <w:bookmarkStart w:id="27" w:name="基本ルール"/>
    <w:p>
      <w:pPr>
        <w:pStyle w:val="Heading2"/>
      </w:pPr>
      <w:r>
        <w:t xml:space="preserve">基本ルール</w:t>
      </w:r>
    </w:p>
    <w:p>
      <w:pPr>
        <w:pStyle w:val="FirstParagraph"/>
      </w:pPr>
      <w:r>
        <w:t xml:space="preserve">命名規則の基本ルールは以下の通り。</w:t>
      </w:r>
    </w:p>
    <w:p>
      <w:pPr>
        <w:numPr>
          <w:ilvl w:val="0"/>
          <w:numId w:val="1004"/>
        </w:numPr>
        <w:pStyle w:val="Compact"/>
      </w:pPr>
      <w:r>
        <w:t xml:space="preserve">単語間はハイフン (-) で結ぶ</w:t>
      </w:r>
    </w:p>
    <w:p>
      <w:pPr>
        <w:numPr>
          <w:ilvl w:val="0"/>
          <w:numId w:val="1004"/>
        </w:numPr>
        <w:pStyle w:val="Compact"/>
      </w:pPr>
      <w:r>
        <w:t xml:space="preserve">英小文字と数字のみを使用</w:t>
      </w:r>
    </w:p>
    <w:p>
      <w:pPr>
        <w:pStyle w:val="FirstParagraph"/>
      </w:pPr>
      <w:r>
        <w:t xml:space="preserve">マルチバイト文字、英大文字、記号、アンダースコア (_) は使用しないようにする。</w:t>
      </w:r>
    </w:p>
    <w:bookmarkEnd w:id="27"/>
    <w:bookmarkEnd w:id="28"/>
    <w:bookmarkStart w:id="31" w:name="命名規則表"/>
    <w:p>
      <w:pPr>
        <w:pStyle w:val="Heading1"/>
      </w:pPr>
      <w:r>
        <w:t xml:space="preserve">命名規則表</w:t>
      </w:r>
    </w:p>
    <w:p>
      <w:pPr>
        <w:numPr>
          <w:ilvl w:val="0"/>
          <w:numId w:val="1005"/>
        </w:numPr>
        <w:pStyle w:val="Compact"/>
      </w:pPr>
      <w:r>
        <w:t xml:space="preserve">対象システムの名前(sysname)</w:t>
      </w:r>
    </w:p>
    <w:p>
      <w:pPr>
        <w:numPr>
          <w:ilvl w:val="1"/>
          <w:numId w:val="1006"/>
        </w:numPr>
        <w:pStyle w:val="Compact"/>
      </w:pPr>
      <w:r>
        <w:t xml:space="preserve">システムで一意となる識別子(例：pzone,dzone,lzone,oral,notifidel)</w:t>
      </w:r>
    </w:p>
    <w:p>
      <w:pPr>
        <w:numPr>
          <w:ilvl w:val="0"/>
          <w:numId w:val="1005"/>
        </w:numPr>
        <w:pStyle w:val="Compact"/>
      </w:pPr>
      <w:r>
        <w:t xml:space="preserve">環境(env)</w:t>
      </w:r>
    </w:p>
    <w:p>
      <w:pPr>
        <w:numPr>
          <w:ilvl w:val="1"/>
          <w:numId w:val="1007"/>
        </w:numPr>
        <w:pStyle w:val="Compact"/>
      </w:pPr>
      <w:r>
        <w:t xml:space="preserve">本番、ステージング、開発など(PRD/STG/DEV/PERF)</w:t>
      </w:r>
    </w:p>
    <w:p>
      <w:pPr>
        <w:numPr>
          <w:ilvl w:val="0"/>
          <w:numId w:val="1005"/>
        </w:numPr>
        <w:pStyle w:val="Compact"/>
      </w:pPr>
      <w:r>
        <w:t xml:space="preserve">ネットワークレイヤー(nlayer)</w:t>
      </w:r>
    </w:p>
    <w:p>
      <w:pPr>
        <w:numPr>
          <w:ilvl w:val="1"/>
          <w:numId w:val="1008"/>
        </w:numPr>
        <w:pStyle w:val="Compact"/>
      </w:pPr>
      <w:r>
        <w:t xml:space="preserve">パブリック、プライベートなど(public/private)</w:t>
      </w:r>
    </w:p>
    <w:p>
      <w:pPr>
        <w:numPr>
          <w:ilvl w:val="0"/>
          <w:numId w:val="1005"/>
        </w:numPr>
        <w:pStyle w:val="Compact"/>
      </w:pPr>
      <w:r>
        <w:t xml:space="preserve">種別（type）</w:t>
      </w:r>
    </w:p>
    <w:p>
      <w:pPr>
        <w:numPr>
          <w:ilvl w:val="1"/>
          <w:numId w:val="1009"/>
        </w:numPr>
        <w:pStyle w:val="Compact"/>
      </w:pPr>
      <w:r>
        <w:t xml:space="preserve">APサーバー、DBサーバーなど(app/db)</w:t>
      </w:r>
    </w:p>
    <w:p>
      <w:pPr>
        <w:numPr>
          <w:ilvl w:val="0"/>
          <w:numId w:val="1005"/>
        </w:numPr>
        <w:pStyle w:val="Compact"/>
      </w:pPr>
      <w:r>
        <w:t xml:space="preserve">目的（use）</w:t>
      </w:r>
    </w:p>
    <w:p>
      <w:pPr>
        <w:numPr>
          <w:ilvl w:val="1"/>
          <w:numId w:val="1010"/>
        </w:numPr>
        <w:pStyle w:val="Compact"/>
      </w:pPr>
      <w:r>
        <w:t xml:space="preserve">ログ保管用、静的コンテンツ配信用など(log/contents)</w:t>
      </w:r>
    </w:p>
    <w:bookmarkStart w:id="29" w:name="awsリソース"/>
    <w:p>
      <w:pPr>
        <w:pStyle w:val="Heading2"/>
      </w:pPr>
      <w:r>
        <w:t xml:space="preserve">AWSリソース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AWSリソース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命名規則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備考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{sysname}-{env}-vpc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Subnet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{sysname}-{env}-{nlayer}-{type}-subnetXX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XXは連番、AZ毎に分ける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RouteTable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{sysname}-{env}-{nlayer}-rtb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InternetGateway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{sysname}-{env}-igw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{sysname}-{env}-alb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TargetGroup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{sysname}-{env}-tg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{sysname}-{env}-{type}XX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ECS Cluster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{sysname}-{env}-{type}-cluster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ECS task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{sysname}-{env}-{type}-{use}-task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ECS Container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{sysname}-{env}-{type}-{use}-container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Lambda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{sysname}-{env}-{use}-lambda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API Gateway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{sysname}-{env}-api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IAMRole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{sysname}-{env}-{type}-role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SecurityGroup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{sysname}-{env}-{type}-sg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{sysname}-{env}-rds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{sysname}-{env}-{type}{use}-{AccountID}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下記「S3命名規則補足」を参照</w:t>
            </w:r>
          </w:p>
        </w:tc>
      </w:tr>
    </w:tbl>
    <w:bookmarkEnd w:id="29"/>
    <w:bookmarkStart w:id="30" w:name="s3命名規則補足"/>
    <w:p>
      <w:pPr>
        <w:pStyle w:val="Heading2"/>
      </w:pPr>
      <w:r>
        <w:t xml:space="preserve">S3命名規則補足</w:t>
      </w:r>
    </w:p>
    <w:p>
      <w:pPr>
        <w:pStyle w:val="FirstParagraph"/>
      </w:pPr>
      <w:r>
        <w:t xml:space="preserve">S3 バケット名称を決定する際は以下に留意する。</w:t>
      </w:r>
    </w:p>
    <w:p>
      <w:pPr>
        <w:numPr>
          <w:ilvl w:val="0"/>
          <w:numId w:val="1011"/>
        </w:numPr>
        <w:pStyle w:val="Compact"/>
      </w:pPr>
      <w:r>
        <w:t xml:space="preserve">全世界で一意になるようにする</w:t>
      </w:r>
    </w:p>
    <w:p>
      <w:pPr>
        <w:numPr>
          <w:ilvl w:val="0"/>
          <w:numId w:val="1011"/>
        </w:numPr>
        <w:pStyle w:val="Compact"/>
      </w:pPr>
      <w:r>
        <w:t xml:space="preserve">3～63 文字以内にする</w:t>
      </w:r>
    </w:p>
    <w:p>
      <w:pPr>
        <w:numPr>
          <w:ilvl w:val="0"/>
          <w:numId w:val="1011"/>
        </w:numPr>
        <w:pStyle w:val="Compact"/>
      </w:pPr>
      <w:r>
        <w:t xml:space="preserve">英文字で始まり、英数字で終わる</w:t>
      </w:r>
    </w:p>
    <w:p>
      <w:pPr>
        <w:numPr>
          <w:ilvl w:val="0"/>
          <w:numId w:val="1011"/>
        </w:numPr>
        <w:pStyle w:val="Compact"/>
      </w:pPr>
      <w:r>
        <w:t xml:space="preserve">英数字とハイフン以外は使用しない、大文字またはアンダースコアを含めない</w:t>
      </w:r>
    </w:p>
    <w:p>
      <w:pPr>
        <w:numPr>
          <w:ilvl w:val="0"/>
          <w:numId w:val="1011"/>
        </w:numPr>
        <w:pStyle w:val="Compact"/>
      </w:pPr>
      <w:r>
        <w:t xml:space="preserve">末尾にハイフンと数字を付けない</w:t>
      </w:r>
    </w:p>
    <w:p>
      <w:pPr>
        <w:numPr>
          <w:ilvl w:val="0"/>
          <w:numId w:val="1011"/>
        </w:numPr>
        <w:pStyle w:val="Compact"/>
      </w:pPr>
      <w:r>
        <w:t xml:space="preserve">仮想ホスティング形式のバケットを使用するときは、バケット名にピリオド (「.」) を使用しない</w:t>
      </w:r>
    </w:p>
    <w:bookmarkEnd w:id="30"/>
    <w:bookmarkEnd w:id="31"/>
    <w:bookmarkStart w:id="33" w:name="タグ"/>
    <w:p>
      <w:pPr>
        <w:pStyle w:val="Heading1"/>
      </w:pPr>
      <w:r>
        <w:t xml:space="preserve">タグ</w:t>
      </w:r>
    </w:p>
    <w:p>
      <w:pPr>
        <w:pStyle w:val="FirstParagraph"/>
      </w:pPr>
      <w:r>
        <w:t xml:space="preserve">上記で定めた命名規則は Name タグに付与する。</w:t>
      </w:r>
    </w:p>
    <w:p>
      <w:pPr>
        <w:pStyle w:val="BodyText"/>
      </w:pPr>
      <w:r>
        <w:t xml:space="preserve">環境ごと、システムごとにリソースを検索することは、管理面やコスト把握に有用である。</w:t>
      </w:r>
      <w:r>
        <w:br/>
      </w:r>
      <w:r>
        <w:t xml:space="preserve">そのため Name タグの他に環境タグとシステムタグも付与する。</w:t>
      </w:r>
    </w:p>
    <w:bookmarkStart w:id="32" w:name="technical-tags"/>
    <w:p>
      <w:pPr>
        <w:pStyle w:val="Heading2"/>
      </w:pPr>
      <w:r>
        <w:t xml:space="preserve">Technical Tags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タグキー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タグ値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命名規則で定めたリソース名称を入力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Environment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環境名 (PRD/STG/DEV/PERF など)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SystemName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システムを識別可能な文字列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ApplicationID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稼働しているアプリケーションを識別する文字列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ApplicationRole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アプリケーション機能 (Web/DB/batch など)</w:t>
            </w:r>
          </w:p>
        </w:tc>
      </w:tr>
    </w:tbl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app.diagrams.net/#G122z8inmGkVqX_vwh6zkzKVSDbcr20eBX" TargetMode="External" /><Relationship Type="http://schemas.openxmlformats.org/officeDocument/2006/relationships/hyperlink" Id="rId23" Target="https://docs.google.com/document/d/1uHi7mWWJaxotaLL3iJ90vqa7ZCzF9PId/edit?usp=share_link&amp;ouid=106375452255861814726&amp;rtpof=true&amp;sd=true" TargetMode="External" /><Relationship Type="http://schemas.openxmlformats.org/officeDocument/2006/relationships/hyperlink" Id="rId21" Target="https://docs.google.com/spreadsheets/d/1B5z5-YWOrzDnu0gY5AM-_wRCRX9LD9EZ/edit?usp=share_link&amp;ouid=106375452255861814726&amp;rtpof=true&amp;sd=true" TargetMode="External" /><Relationship Type="http://schemas.openxmlformats.org/officeDocument/2006/relationships/hyperlink" Id="rId22" Target="https://drive.google.com/file/d/1KaAbHae4c2WQy37im2Ujmpvk_nD-QD8-/view?usp=share_lin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pp.diagrams.net/#G122z8inmGkVqX_vwh6zkzKVSDbcr20eBX" TargetMode="External" /><Relationship Type="http://schemas.openxmlformats.org/officeDocument/2006/relationships/hyperlink" Id="rId23" Target="https://docs.google.com/document/d/1uHi7mWWJaxotaLL3iJ90vqa7ZCzF9PId/edit?usp=share_link&amp;ouid=106375452255861814726&amp;rtpof=true&amp;sd=true" TargetMode="External" /><Relationship Type="http://schemas.openxmlformats.org/officeDocument/2006/relationships/hyperlink" Id="rId21" Target="https://docs.google.com/spreadsheets/d/1B5z5-YWOrzDnu0gY5AM-_wRCRX9LD9EZ/edit?usp=share_link&amp;ouid=106375452255861814726&amp;rtpof=true&amp;sd=true" TargetMode="External" /><Relationship Type="http://schemas.openxmlformats.org/officeDocument/2006/relationships/hyperlink" Id="rId22" Target="https://drive.google.com/file/d/1KaAbHae4c2WQy37im2Ujmpvk_nD-QD8-/view?usp=share_lin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2022-11-08T08:40:35Z</dcterms:created>
  <dcterms:modified xsi:type="dcterms:W3CDTF">2022-11-08T08:40:35Z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