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ネットワーク"/>
    <w:p>
      <w:pPr>
        <w:pStyle w:val="Heading1"/>
      </w:pPr>
      <w:r>
        <w:t xml:space="preserve">ネットワーク</w:t>
      </w:r>
    </w:p>
    <w:bookmarkStart w:id="20" w:name="要件"/>
    <w:p>
      <w:pPr>
        <w:pStyle w:val="Heading2"/>
      </w:pPr>
      <w:r>
        <w:t xml:space="preserve">要件</w:t>
      </w:r>
    </w:p>
    <w:bookmarkEnd w:id="20"/>
    <w:bookmarkStart w:id="21" w:name="cidr"/>
    <w:p>
      <w:pPr>
        <w:pStyle w:val="Heading2"/>
      </w:pPr>
      <w:r>
        <w:t xml:space="preserve">CIDR</w:t>
      </w:r>
    </w:p>
    <w:p>
      <w:pPr>
        <w:pStyle w:val="FirstParagraph"/>
      </w:pPr>
      <w:r>
        <w:t xml:space="preserve">VPC に割り当てるCIDRは以下の通り。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実行環境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本番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x.x.x.x/16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検証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x.x.x.x/16</w:t>
            </w:r>
          </w:p>
        </w:tc>
      </w:tr>
    </w:tbl>
    <w:bookmarkEnd w:id="21"/>
    <w:bookmarkStart w:id="22" w:name="vpc-flow-logs"/>
    <w:p>
      <w:pPr>
        <w:pStyle w:val="Heading2"/>
      </w:pPr>
      <w:r>
        <w:t xml:space="preserve">VPC Flow Logs</w:t>
      </w:r>
    </w:p>
    <w:p>
      <w:pPr>
        <w:pStyle w:val="FirstParagraph"/>
      </w:pPr>
      <w:r>
        <w:t xml:space="preserve">VPC 内トラフィックをログとして保管する。</w:t>
      </w:r>
      <w:r>
        <w:br/>
      </w:r>
      <w:r>
        <w:t xml:space="preserve">VPC Flow Logs はアクセス傾向の把握、拒否された通信の監視などに使用する。</w:t>
      </w:r>
    </w:p>
    <w:p>
      <w:pPr>
        <w:pStyle w:val="BodyText"/>
      </w:pPr>
      <w:r>
        <w:t xml:space="preserve">VPC Flow Logs 設定。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設定値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対象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VPC or サブネット or ネットワーク・インターフェース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保管先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S3 or CloudWatch Logs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保管期間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60日</w:t>
            </w:r>
          </w:p>
        </w:tc>
      </w:tr>
    </w:tbl>
    <w:bookmarkEnd w:id="22"/>
    <w:bookmarkStart w:id="25" w:name="サブネット設計"/>
    <w:p>
      <w:pPr>
        <w:pStyle w:val="Heading2"/>
      </w:pPr>
      <w:r>
        <w:t xml:space="preserve">サブネット設計</w:t>
      </w:r>
    </w:p>
    <w:p>
      <w:pPr>
        <w:pStyle w:val="FirstParagraph"/>
      </w:pPr>
      <w:r>
        <w:t xml:space="preserve">VPC 内は目的に応じて複数のサブネットを作成する。</w:t>
      </w:r>
      <w:r>
        <w:br/>
      </w:r>
      <w:r>
        <w:t xml:space="preserve">サブネットはルートテーブル(経路情報)を基準に作成する。</w:t>
      </w:r>
    </w:p>
    <w:bookmarkStart w:id="23" w:name="本番環境サブネット"/>
    <w:p>
      <w:pPr>
        <w:pStyle w:val="Heading3"/>
      </w:pPr>
      <w:r>
        <w:t xml:space="preserve">本番環境サブネット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サブネット名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ルートテーブル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プライベートサブネット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VPC 内部通信に限定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パブリックサブネット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 Gateway への経路を持つ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プロテクテッドサブネット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 Gateway への経路を持つ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システム間連携サブネット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VPC ピアリングへの経路を持つ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検証環境サブネット"/>
    <w:p>
      <w:pPr>
        <w:pStyle w:val="Heading3"/>
      </w:pPr>
      <w:r>
        <w:t xml:space="preserve">検証環境サブネット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サブネット名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ルートテーブル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プライベートサブネット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VPC 内部通信に限定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パブリックサブネット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 Gateway への経路を持つ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プロテクテッドサブネット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 Gateway への経路を持つ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システム間連携サブネット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VPC ピアリングへの経路を持つ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bookmarkStart w:id="26" w:name="internet-gateway"/>
    <w:p>
      <w:pPr>
        <w:pStyle w:val="Heading2"/>
      </w:pPr>
      <w:r>
        <w:t xml:space="preserve">Internet GateWay</w:t>
      </w:r>
    </w:p>
    <w:p>
      <w:pPr>
        <w:pStyle w:val="FirstParagraph"/>
      </w:pPr>
      <w:r>
        <w:t xml:space="preserve">インターネットアクセスが必要なリソースが存在するため、Internet Gateway を使用する。</w:t>
      </w:r>
    </w:p>
    <w:bookmarkEnd w:id="26"/>
    <w:bookmarkStart w:id="27" w:name="nat-gateway"/>
    <w:p>
      <w:pPr>
        <w:pStyle w:val="Heading2"/>
      </w:pPr>
      <w:r>
        <w:t xml:space="preserve">NAT Gateway</w:t>
      </w:r>
    </w:p>
    <w:p>
      <w:pPr>
        <w:pStyle w:val="FirstParagraph"/>
      </w:pPr>
      <w:r>
        <w:t xml:space="preserve">アウトバウンドのみのインターネットアクセスが必要なリソースが存在するため、NAT Gateway を使用する。</w:t>
      </w:r>
      <w:r>
        <w:br/>
      </w:r>
      <w:r>
        <w:t xml:space="preserve">NAT Gateway は可用性確保のため Availability Zone ごとに作成する。</w:t>
      </w:r>
    </w:p>
    <w:bookmarkEnd w:id="27"/>
    <w:bookmarkStart w:id="29" w:name="vpc-エンドポイント"/>
    <w:p>
      <w:pPr>
        <w:pStyle w:val="Heading2"/>
      </w:pPr>
      <w:r>
        <w:t xml:space="preserve">VPC エンドポイント</w:t>
      </w:r>
    </w:p>
    <w:p>
      <w:pPr>
        <w:pStyle w:val="FirstParagraph"/>
      </w:pPr>
      <w:r>
        <w:t xml:space="preserve">プライベートサブネット上のリソースから AWS サービスへのアクセスのために VPC エンドポイントを作成する。</w:t>
      </w:r>
    </w:p>
    <w:p>
      <w:pPr>
        <w:pStyle w:val="BodyText"/>
      </w:pPr>
      <w:r>
        <w:t xml:space="preserve">VPC エンドポイントがサポートされている AWS サービスは AWS ドキュメントに記載がある。</w:t>
      </w:r>
      <w:r>
        <w:br/>
      </w:r>
      <w:hyperlink r:id="rId28">
        <w:r>
          <w:rPr>
            <w:rStyle w:val="Hyperlink"/>
          </w:rPr>
          <w:t xml:space="preserve">VPC エンドポイント</w:t>
        </w:r>
      </w:hyperlink>
    </w:p>
    <w:bookmarkEnd w:id="29"/>
    <w:bookmarkStart w:id="32" w:name="dnsサーバー"/>
    <w:p>
      <w:pPr>
        <w:pStyle w:val="Heading2"/>
      </w:pPr>
      <w:r>
        <w:t xml:space="preserve">DNSサーバー</w:t>
      </w:r>
    </w:p>
    <w:bookmarkStart w:id="30" w:name="パブリック"/>
    <w:p>
      <w:pPr>
        <w:pStyle w:val="Heading3"/>
      </w:pPr>
      <w:r>
        <w:t xml:space="preserve">パブリック</w:t>
      </w:r>
    </w:p>
    <w:p>
      <w:pPr>
        <w:pStyle w:val="FirstParagraph"/>
      </w:pPr>
      <w:r>
        <w:t xml:space="preserve">外部向けの公開 DNS サーバーは Route 53 を使用する。</w:t>
      </w:r>
    </w:p>
    <w:bookmarkEnd w:id="30"/>
    <w:bookmarkStart w:id="31" w:name="プライベート"/>
    <w:p>
      <w:pPr>
        <w:pStyle w:val="Heading3"/>
      </w:pPr>
      <w:r>
        <w:t xml:space="preserve">プライベート</w:t>
      </w:r>
    </w:p>
    <w:p>
      <w:pPr>
        <w:pStyle w:val="FirstParagraph"/>
      </w:pPr>
      <w:r>
        <w:t xml:space="preserve">VPC 内サーバーの名前解決は Route 53 プライベートゾーンを使用する。</w:t>
      </w:r>
    </w:p>
    <w:bookmarkEnd w:id="31"/>
    <w:bookmarkEnd w:id="32"/>
    <w:bookmarkStart w:id="33" w:name="踏み台サーバー"/>
    <w:p>
      <w:pPr>
        <w:pStyle w:val="Heading2"/>
      </w:pPr>
      <w:r>
        <w:t xml:space="preserve">踏み台サーバー</w:t>
      </w:r>
    </w:p>
    <w:p>
      <w:pPr>
        <w:pStyle w:val="FirstParagraph"/>
      </w:pPr>
      <w:r>
        <w:t xml:space="preserve">開発/運用拠点からのリモートログイン用に踏み台サーバーを設置する。</w:t>
      </w:r>
      <w:r>
        <w:br/>
      </w:r>
      <w:r>
        <w:t xml:space="preserve">踏み台サーバーは Single-AZ 構成とし、使用していない時間帯はシャットダウンしておく。</w:t>
      </w:r>
    </w:p>
    <w:bookmarkEnd w:id="33"/>
    <w:bookmarkStart w:id="34" w:name="vpc-ピアリング"/>
    <w:p>
      <w:pPr>
        <w:pStyle w:val="Heading2"/>
      </w:pPr>
      <w:r>
        <w:t xml:space="preserve">VPC ピアリング</w:t>
      </w:r>
    </w:p>
    <w:p>
      <w:pPr>
        <w:pStyle w:val="FirstParagraph"/>
      </w:pPr>
      <w:r>
        <w:t xml:space="preserve">VPC 間通信には VPC ピアリングを使用する。</w:t>
      </w:r>
      <w:r>
        <w:br/>
      </w:r>
      <w:r>
        <w:t xml:space="preserve">VPC ピアリングを使用する場合は双方で VPC CIDR の重複が無いように留意する。</w:t>
      </w:r>
      <w:r>
        <w:br/>
      </w:r>
      <w:r>
        <w:t xml:space="preserve">VPC ピアリングを大量に使用すると管理上の複雑性やパフォーマンスの問題が発生する可能性がある。</w:t>
      </w:r>
      <w:r>
        <w:br/>
      </w:r>
      <w:r>
        <w:t xml:space="preserve">その場合は Transit Gateway などの代替案を検討すること。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cs.aws.amazon.com/ja_jp/vpc/latest/userguide/vpc-endpoin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cs.aws.amazon.com/ja_jp/vpc/latest/userguide/vpc-endpoin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2022-11-04T05:57:25Z</dcterms:created>
  <dcterms:modified xsi:type="dcterms:W3CDTF">2022-11-04T05:57:25Z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