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7CEB" w14:textId="77777777" w:rsidR="00AA58FE" w:rsidRDefault="00000000">
      <w:pPr>
        <w:pStyle w:val="1"/>
      </w:pPr>
      <w:bookmarkStart w:id="0" w:name="title-page-jech-submission"/>
      <w:r>
        <w:t>Title Page — JECH Submission</w:t>
      </w:r>
    </w:p>
    <w:p w14:paraId="0B2D1905" w14:textId="77777777" w:rsidR="00AA58FE" w:rsidRDefault="00000000">
      <w:r>
        <w:pict w14:anchorId="28FCCE54">
          <v:rect id="_x0000_i1025" style="width:0;height:1.5pt" o:hralign="center" o:hrstd="t" o:hr="t"/>
        </w:pict>
      </w:r>
    </w:p>
    <w:p w14:paraId="5C257988" w14:textId="77777777" w:rsidR="00AA58FE" w:rsidRDefault="00000000">
      <w:pPr>
        <w:pStyle w:val="2"/>
      </w:pPr>
      <w:bookmarkStart w:id="1" w:name="full-title"/>
      <w:r>
        <w:t>Full Title</w:t>
      </w:r>
    </w:p>
    <w:p w14:paraId="24B43066" w14:textId="77777777" w:rsidR="00AA58FE" w:rsidRDefault="00000000">
      <w:pPr>
        <w:pStyle w:val="FirstParagraph"/>
      </w:pPr>
      <w:r>
        <w:t>Are Heat-Health Systems Socially Blind? Social Isolation and Dehydration-Related Healthcare Utilization Across Japan</w:t>
      </w:r>
    </w:p>
    <w:p w14:paraId="2FB1724D" w14:textId="77777777" w:rsidR="00AA58FE" w:rsidRDefault="00000000">
      <w:r>
        <w:pict w14:anchorId="05842D42">
          <v:rect id="_x0000_i1026" style="width:0;height:1.5pt" o:hralign="center" o:hrstd="t" o:hr="t"/>
        </w:pict>
      </w:r>
    </w:p>
    <w:p w14:paraId="457AC51F" w14:textId="77777777" w:rsidR="00AA58FE" w:rsidRDefault="00000000">
      <w:pPr>
        <w:pStyle w:val="2"/>
      </w:pPr>
      <w:bookmarkStart w:id="2" w:name="article-type"/>
      <w:bookmarkEnd w:id="1"/>
      <w:r>
        <w:t>Article Type</w:t>
      </w:r>
    </w:p>
    <w:p w14:paraId="11E9053D" w14:textId="77777777" w:rsidR="00AA58FE" w:rsidRDefault="00000000">
      <w:pPr>
        <w:pStyle w:val="FirstParagraph"/>
      </w:pPr>
      <w:r>
        <w:t>Original Research Article</w:t>
      </w:r>
    </w:p>
    <w:p w14:paraId="337AB9DF" w14:textId="77777777" w:rsidR="00AA58FE" w:rsidRDefault="00000000">
      <w:r>
        <w:pict w14:anchorId="3AC8EE0E">
          <v:rect id="_x0000_i1027" style="width:0;height:1.5pt" o:hralign="center" o:hrstd="t" o:hr="t"/>
        </w:pict>
      </w:r>
    </w:p>
    <w:p w14:paraId="06396925" w14:textId="77777777" w:rsidR="00AA58FE" w:rsidRDefault="00000000">
      <w:pPr>
        <w:pStyle w:val="2"/>
      </w:pPr>
      <w:bookmarkStart w:id="3" w:name="running-title"/>
      <w:bookmarkEnd w:id="2"/>
      <w:r>
        <w:t>Running Title</w:t>
      </w:r>
    </w:p>
    <w:p w14:paraId="63836EB4" w14:textId="77777777" w:rsidR="00AA58FE" w:rsidRDefault="00000000">
      <w:pPr>
        <w:pStyle w:val="FirstParagraph"/>
      </w:pPr>
      <w:r>
        <w:t>Social isolation and heat-health utilization in Japan</w:t>
      </w:r>
    </w:p>
    <w:p w14:paraId="443AED6C" w14:textId="77777777" w:rsidR="00AA58FE" w:rsidRDefault="00000000">
      <w:pPr>
        <w:pStyle w:val="a0"/>
      </w:pPr>
      <w:r>
        <w:rPr>
          <w:i/>
          <w:iCs/>
        </w:rPr>
        <w:t>(54 characters — within JECH limit of 60 characters ✅)</w:t>
      </w:r>
    </w:p>
    <w:p w14:paraId="23B30FA5" w14:textId="77777777" w:rsidR="00AA58FE" w:rsidRDefault="00000000">
      <w:r>
        <w:pict w14:anchorId="496167F3">
          <v:rect id="_x0000_i1028" style="width:0;height:1.5pt" o:hralign="center" o:hrstd="t" o:hr="t"/>
        </w:pict>
      </w:r>
    </w:p>
    <w:p w14:paraId="276BE464" w14:textId="77777777" w:rsidR="00AA58FE" w:rsidRDefault="00000000">
      <w:pPr>
        <w:pStyle w:val="2"/>
      </w:pPr>
      <w:bookmarkStart w:id="4" w:name="authors"/>
      <w:bookmarkEnd w:id="3"/>
      <w:r>
        <w:t>Authors</w:t>
      </w:r>
    </w:p>
    <w:p w14:paraId="712593B0" w14:textId="77777777" w:rsidR="00AA58FE" w:rsidRDefault="00000000">
      <w:pPr>
        <w:numPr>
          <w:ilvl w:val="0"/>
          <w:numId w:val="2"/>
        </w:numPr>
      </w:pPr>
      <w:r>
        <w:rPr>
          <w:b/>
          <w:bCs/>
        </w:rPr>
        <w:t>Haruki Saito</w:t>
      </w:r>
      <w:r>
        <w:t xml:space="preserve">¹ </w:t>
      </w:r>
      <w:r>
        <w:rPr>
          <w:i/>
          <w:iCs/>
        </w:rPr>
        <w:t>(Corresponding author)</w:t>
      </w:r>
      <w:r>
        <w:br/>
        <w:t>ORCID: 0009-0009-7890-6068</w:t>
      </w:r>
    </w:p>
    <w:p w14:paraId="499FAC17" w14:textId="77777777" w:rsidR="00AA58FE" w:rsidRDefault="00000000">
      <w:pPr>
        <w:numPr>
          <w:ilvl w:val="0"/>
          <w:numId w:val="2"/>
        </w:numPr>
      </w:pPr>
      <w:r>
        <w:rPr>
          <w:b/>
          <w:bCs/>
        </w:rPr>
        <w:t>Tetsuya Ohira</w:t>
      </w:r>
      <w:r>
        <w:t>¹²</w:t>
      </w:r>
      <w:r>
        <w:br/>
        <w:t>ORCID: 0000-0003-4532-7165</w:t>
      </w:r>
    </w:p>
    <w:p w14:paraId="0D99D097" w14:textId="77777777" w:rsidR="00AA58FE" w:rsidRDefault="00000000">
      <w:r>
        <w:pict w14:anchorId="38DDBF74">
          <v:rect id="_x0000_i1029" style="width:0;height:1.5pt" o:hralign="center" o:hrstd="t" o:hr="t"/>
        </w:pict>
      </w:r>
    </w:p>
    <w:p w14:paraId="60E3E95A" w14:textId="77777777" w:rsidR="00AA58FE" w:rsidRDefault="00000000">
      <w:pPr>
        <w:pStyle w:val="2"/>
      </w:pPr>
      <w:bookmarkStart w:id="5" w:name="affiliations"/>
      <w:bookmarkEnd w:id="4"/>
      <w:r>
        <w:t>Affiliations</w:t>
      </w:r>
    </w:p>
    <w:p w14:paraId="227BF9E3" w14:textId="77777777" w:rsidR="00AA58FE" w:rsidRDefault="00000000">
      <w:pPr>
        <w:pStyle w:val="FirstParagraph"/>
      </w:pPr>
      <w:r>
        <w:t>¹ Department of Epidemiology, Fukushima Medical University School of Medicine, Fukushima, Japan</w:t>
      </w:r>
      <w:r>
        <w:br/>
        <w:t>² Radiation Medical Science Center for the Fukushima Health Management Survey, Fukushima Medical University, Fukushima, Japan</w:t>
      </w:r>
    </w:p>
    <w:p w14:paraId="092E4B4A" w14:textId="77777777" w:rsidR="00AA58FE" w:rsidRDefault="00000000">
      <w:r>
        <w:pict w14:anchorId="2E068761">
          <v:rect id="_x0000_i1030" style="width:0;height:1.5pt" o:hralign="center" o:hrstd="t" o:hr="t"/>
        </w:pict>
      </w:r>
    </w:p>
    <w:p w14:paraId="500B16D8" w14:textId="77777777" w:rsidR="00AA58FE" w:rsidRDefault="00000000">
      <w:pPr>
        <w:pStyle w:val="2"/>
      </w:pPr>
      <w:bookmarkStart w:id="6" w:name="corresponding-author"/>
      <w:bookmarkEnd w:id="5"/>
      <w:r>
        <w:lastRenderedPageBreak/>
        <w:t>Corresponding Author</w:t>
      </w:r>
    </w:p>
    <w:p w14:paraId="547848D0" w14:textId="2944DCA6" w:rsidR="00AA58FE" w:rsidRDefault="00000000">
      <w:pPr>
        <w:pStyle w:val="FirstParagraph"/>
      </w:pPr>
      <w:r>
        <w:rPr>
          <w:b/>
          <w:bCs/>
        </w:rPr>
        <w:t>Haruki Saito</w:t>
      </w:r>
      <w:r>
        <w:br/>
        <w:t>Department of Epidemiology, Fukushima Medical University School of Medicine</w:t>
      </w:r>
      <w:r>
        <w:br/>
        <w:t>1 Hikarigaoka, Fukushima-shi, Fukushima 960-1295, Japan</w:t>
      </w:r>
      <w:r>
        <w:br/>
        <w:t>Email: m211039@fmu.ac.jp</w:t>
      </w:r>
      <w:r>
        <w:br/>
        <w:t>ORCID: 0009-0009-7890-6068</w:t>
      </w:r>
    </w:p>
    <w:p w14:paraId="258E466E" w14:textId="77777777" w:rsidR="00AA58FE" w:rsidRDefault="00000000">
      <w:r>
        <w:pict w14:anchorId="4B845D98">
          <v:rect id="_x0000_i1031" style="width:0;height:1.5pt" o:hralign="center" o:hrstd="t" o:hr="t"/>
        </w:pict>
      </w:r>
    </w:p>
    <w:p w14:paraId="5E30AEE5" w14:textId="77777777" w:rsidR="00AA58FE" w:rsidRDefault="00000000">
      <w:pPr>
        <w:pStyle w:val="2"/>
      </w:pPr>
      <w:bookmarkStart w:id="7" w:name="word-counts"/>
      <w:bookmarkEnd w:id="6"/>
      <w:r>
        <w:t>Word Counts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1"/>
        <w:gridCol w:w="1523"/>
        <w:gridCol w:w="1483"/>
      </w:tblGrid>
      <w:tr w:rsidR="00E4164C" w14:paraId="1B2EDAE5" w14:textId="77777777" w:rsidTr="00AA5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B2653B" w14:textId="77777777" w:rsidR="00E4164C" w:rsidRDefault="00E4164C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32E23A56" w14:textId="77777777" w:rsidR="00E4164C" w:rsidRDefault="00E4164C">
            <w:pPr>
              <w:pStyle w:val="Compact"/>
            </w:pPr>
            <w:r>
              <w:t>Count</w:t>
            </w:r>
          </w:p>
        </w:tc>
        <w:tc>
          <w:tcPr>
            <w:tcW w:w="0" w:type="auto"/>
          </w:tcPr>
          <w:p w14:paraId="2BE4CE09" w14:textId="77777777" w:rsidR="00E4164C" w:rsidRDefault="00E4164C">
            <w:pPr>
              <w:pStyle w:val="Compact"/>
            </w:pPr>
            <w:r>
              <w:t>JECH Limit</w:t>
            </w:r>
          </w:p>
        </w:tc>
      </w:tr>
      <w:tr w:rsidR="00E4164C" w14:paraId="4A879A18" w14:textId="77777777">
        <w:tc>
          <w:tcPr>
            <w:tcW w:w="0" w:type="auto"/>
          </w:tcPr>
          <w:p w14:paraId="6F904C2B" w14:textId="77777777" w:rsidR="00E4164C" w:rsidRDefault="00E4164C">
            <w:pPr>
              <w:pStyle w:val="Compact"/>
            </w:pPr>
            <w:r>
              <w:t>Abstract</w:t>
            </w:r>
          </w:p>
        </w:tc>
        <w:tc>
          <w:tcPr>
            <w:tcW w:w="0" w:type="auto"/>
          </w:tcPr>
          <w:p w14:paraId="0DC70AAE" w14:textId="77777777" w:rsidR="00E4164C" w:rsidRDefault="00E4164C">
            <w:pPr>
              <w:pStyle w:val="Compact"/>
            </w:pPr>
            <w:r>
              <w:rPr>
                <w:b/>
                <w:bCs/>
              </w:rPr>
              <w:t>246 words</w:t>
            </w:r>
          </w:p>
        </w:tc>
        <w:tc>
          <w:tcPr>
            <w:tcW w:w="0" w:type="auto"/>
          </w:tcPr>
          <w:p w14:paraId="27F16ED5" w14:textId="77777777" w:rsidR="00E4164C" w:rsidRDefault="00E4164C">
            <w:pPr>
              <w:pStyle w:val="Compact"/>
            </w:pPr>
            <w:r>
              <w:t>250 words</w:t>
            </w:r>
          </w:p>
        </w:tc>
      </w:tr>
      <w:tr w:rsidR="00E4164C" w14:paraId="39B52EC7" w14:textId="77777777">
        <w:tc>
          <w:tcPr>
            <w:tcW w:w="0" w:type="auto"/>
          </w:tcPr>
          <w:p w14:paraId="4F2F77BD" w14:textId="77777777" w:rsidR="00E4164C" w:rsidRDefault="00E4164C">
            <w:pPr>
              <w:pStyle w:val="Compact"/>
            </w:pPr>
            <w:r>
              <w:t>Manuscript body*</w:t>
            </w:r>
          </w:p>
        </w:tc>
        <w:tc>
          <w:tcPr>
            <w:tcW w:w="0" w:type="auto"/>
          </w:tcPr>
          <w:p w14:paraId="6B117283" w14:textId="77777777" w:rsidR="00E4164C" w:rsidRDefault="00E4164C">
            <w:pPr>
              <w:pStyle w:val="Compact"/>
            </w:pPr>
            <w:r>
              <w:rPr>
                <w:b/>
                <w:bCs/>
              </w:rPr>
              <w:t>2,481 words</w:t>
            </w:r>
          </w:p>
        </w:tc>
        <w:tc>
          <w:tcPr>
            <w:tcW w:w="0" w:type="auto"/>
          </w:tcPr>
          <w:p w14:paraId="1762F82A" w14:textId="77777777" w:rsidR="00E4164C" w:rsidRDefault="00E4164C">
            <w:pPr>
              <w:pStyle w:val="Compact"/>
            </w:pPr>
            <w:r>
              <w:t>3,500 words</w:t>
            </w:r>
          </w:p>
        </w:tc>
      </w:tr>
    </w:tbl>
    <w:p w14:paraId="337F81F5" w14:textId="77777777" w:rsidR="00AA58FE" w:rsidRDefault="00000000">
      <w:r>
        <w:pict w14:anchorId="30076364">
          <v:rect id="_x0000_i1032" style="width:0;height:1.5pt" o:hralign="center" o:hrstd="t" o:hr="t"/>
        </w:pict>
      </w:r>
    </w:p>
    <w:p w14:paraId="3DA951F8" w14:textId="77777777" w:rsidR="00AA58FE" w:rsidRDefault="00000000">
      <w:pPr>
        <w:pStyle w:val="2"/>
      </w:pPr>
      <w:bookmarkStart w:id="8" w:name="tables-and-figures"/>
      <w:bookmarkEnd w:id="7"/>
      <w:r>
        <w:t>Tables and Figures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3"/>
        <w:gridCol w:w="859"/>
        <w:gridCol w:w="1331"/>
      </w:tblGrid>
      <w:tr w:rsidR="00024EC0" w14:paraId="2C180CC7" w14:textId="77777777" w:rsidTr="00AA5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BA7940" w14:textId="77777777" w:rsidR="00024EC0" w:rsidRDefault="00024EC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43CA6424" w14:textId="77777777" w:rsidR="00024EC0" w:rsidRDefault="00024EC0">
            <w:pPr>
              <w:pStyle w:val="Compact"/>
            </w:pPr>
            <w:r>
              <w:t>Count</w:t>
            </w:r>
          </w:p>
        </w:tc>
        <w:tc>
          <w:tcPr>
            <w:tcW w:w="0" w:type="auto"/>
          </w:tcPr>
          <w:p w14:paraId="46709564" w14:textId="77777777" w:rsidR="00024EC0" w:rsidRDefault="00024EC0">
            <w:pPr>
              <w:pStyle w:val="Compact"/>
            </w:pPr>
            <w:r>
              <w:t>JECH Limit</w:t>
            </w:r>
          </w:p>
        </w:tc>
      </w:tr>
      <w:tr w:rsidR="00024EC0" w14:paraId="24080A26" w14:textId="77777777">
        <w:tc>
          <w:tcPr>
            <w:tcW w:w="0" w:type="auto"/>
          </w:tcPr>
          <w:p w14:paraId="31AF08E2" w14:textId="77777777" w:rsidR="00024EC0" w:rsidRDefault="00024EC0">
            <w:pPr>
              <w:pStyle w:val="Compact"/>
            </w:pPr>
            <w:r>
              <w:t>Main tables</w:t>
            </w:r>
          </w:p>
        </w:tc>
        <w:tc>
          <w:tcPr>
            <w:tcW w:w="0" w:type="auto"/>
          </w:tcPr>
          <w:p w14:paraId="22F490BB" w14:textId="77777777" w:rsidR="00024EC0" w:rsidRDefault="00024EC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B612C7A" w14:textId="77777777" w:rsidR="00024EC0" w:rsidRDefault="00024EC0">
            <w:pPr>
              <w:pStyle w:val="Compact"/>
            </w:pPr>
            <w:r>
              <w:t>—</w:t>
            </w:r>
          </w:p>
        </w:tc>
      </w:tr>
      <w:tr w:rsidR="00024EC0" w14:paraId="4F965166" w14:textId="77777777">
        <w:tc>
          <w:tcPr>
            <w:tcW w:w="0" w:type="auto"/>
          </w:tcPr>
          <w:p w14:paraId="637A119E" w14:textId="77777777" w:rsidR="00024EC0" w:rsidRDefault="00024EC0">
            <w:pPr>
              <w:pStyle w:val="Compact"/>
            </w:pPr>
            <w:r>
              <w:t>Main figures</w:t>
            </w:r>
          </w:p>
        </w:tc>
        <w:tc>
          <w:tcPr>
            <w:tcW w:w="0" w:type="auto"/>
          </w:tcPr>
          <w:p w14:paraId="5D02D4FB" w14:textId="77777777" w:rsidR="00024EC0" w:rsidRDefault="00024EC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0B18151" w14:textId="77777777" w:rsidR="00024EC0" w:rsidRDefault="00024EC0">
            <w:pPr>
              <w:pStyle w:val="Compact"/>
            </w:pPr>
            <w:r>
              <w:t>—</w:t>
            </w:r>
          </w:p>
        </w:tc>
      </w:tr>
      <w:tr w:rsidR="00024EC0" w14:paraId="579ADC70" w14:textId="77777777">
        <w:tc>
          <w:tcPr>
            <w:tcW w:w="0" w:type="auto"/>
          </w:tcPr>
          <w:p w14:paraId="54BDA3C0" w14:textId="77777777" w:rsidR="00024EC0" w:rsidRDefault="00024EC0">
            <w:pPr>
              <w:pStyle w:val="Compact"/>
            </w:pPr>
            <w:r>
              <w:t>Supplementary figures</w:t>
            </w:r>
          </w:p>
        </w:tc>
        <w:tc>
          <w:tcPr>
            <w:tcW w:w="0" w:type="auto"/>
          </w:tcPr>
          <w:p w14:paraId="0A3FD398" w14:textId="77777777" w:rsidR="00024EC0" w:rsidRDefault="00024EC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DA535B3" w14:textId="77777777" w:rsidR="00024EC0" w:rsidRDefault="00024EC0">
            <w:pPr>
              <w:pStyle w:val="Compact"/>
            </w:pPr>
            <w:r>
              <w:t>—</w:t>
            </w:r>
          </w:p>
        </w:tc>
      </w:tr>
      <w:tr w:rsidR="00024EC0" w14:paraId="2EC80D42" w14:textId="77777777">
        <w:tc>
          <w:tcPr>
            <w:tcW w:w="0" w:type="auto"/>
          </w:tcPr>
          <w:p w14:paraId="6B079A37" w14:textId="77777777" w:rsidR="00024EC0" w:rsidRDefault="00024EC0">
            <w:pPr>
              <w:pStyle w:val="Compact"/>
            </w:pPr>
            <w:r>
              <w:rPr>
                <w:b/>
                <w:bCs/>
              </w:rPr>
              <w:t>Total (Tables + Figures)</w:t>
            </w:r>
          </w:p>
        </w:tc>
        <w:tc>
          <w:tcPr>
            <w:tcW w:w="0" w:type="auto"/>
          </w:tcPr>
          <w:p w14:paraId="1DB40E8B" w14:textId="77777777" w:rsidR="00024EC0" w:rsidRDefault="00024EC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1F9EA6F7" w14:textId="77777777" w:rsidR="00024EC0" w:rsidRDefault="00024EC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</w:tr>
    </w:tbl>
    <w:p w14:paraId="4BB171CC" w14:textId="77777777" w:rsidR="00AA58FE" w:rsidRDefault="00000000">
      <w:r>
        <w:pict w14:anchorId="267CBEA2">
          <v:rect id="_x0000_i1033" style="width:0;height:1.5pt" o:hralign="center" o:hrstd="t" o:hr="t"/>
        </w:pict>
      </w:r>
    </w:p>
    <w:p w14:paraId="71676A42" w14:textId="77777777" w:rsidR="00AA58FE" w:rsidRDefault="00000000">
      <w:pPr>
        <w:pStyle w:val="2"/>
      </w:pPr>
      <w:bookmarkStart w:id="9" w:name="references"/>
      <w:bookmarkEnd w:id="8"/>
      <w:r>
        <w:t>References</w:t>
      </w:r>
    </w:p>
    <w:p w14:paraId="27646D4D" w14:textId="187CB38A" w:rsidR="00AA58FE" w:rsidRDefault="00000000">
      <w:pPr>
        <w:pStyle w:val="FirstParagraph"/>
      </w:pPr>
      <w:r>
        <w:t xml:space="preserve">30 references (JECH limit: 40) </w:t>
      </w:r>
    </w:p>
    <w:p w14:paraId="52C1D83F" w14:textId="77777777" w:rsidR="00AA58FE" w:rsidRDefault="00000000">
      <w:r>
        <w:pict w14:anchorId="1AAA1562">
          <v:rect id="_x0000_i1034" style="width:0;height:1.5pt" o:hralign="center" o:hrstd="t" o:hr="t"/>
        </w:pict>
      </w:r>
    </w:p>
    <w:p w14:paraId="7191C858" w14:textId="77777777" w:rsidR="00AA58FE" w:rsidRDefault="00000000">
      <w:pPr>
        <w:pStyle w:val="2"/>
      </w:pPr>
      <w:bookmarkStart w:id="10" w:name="conflict-of-interest"/>
      <w:bookmarkEnd w:id="9"/>
      <w:r>
        <w:t>Conflict of Interest</w:t>
      </w:r>
    </w:p>
    <w:p w14:paraId="00BFC18C" w14:textId="77777777" w:rsidR="00AA58FE" w:rsidRDefault="00000000">
      <w:pPr>
        <w:pStyle w:val="FirstParagraph"/>
      </w:pPr>
      <w:r>
        <w:t>The authors declare no conflicts of interest.</w:t>
      </w:r>
    </w:p>
    <w:p w14:paraId="5770C8C9" w14:textId="77777777" w:rsidR="00AA58FE" w:rsidRDefault="00000000">
      <w:r>
        <w:pict w14:anchorId="0A0323DA">
          <v:rect id="_x0000_i1035" style="width:0;height:1.5pt" o:hralign="center" o:hrstd="t" o:hr="t"/>
        </w:pict>
      </w:r>
    </w:p>
    <w:p w14:paraId="1CD3B851" w14:textId="77777777" w:rsidR="00AA58FE" w:rsidRDefault="00000000">
      <w:pPr>
        <w:pStyle w:val="2"/>
      </w:pPr>
      <w:bookmarkStart w:id="11" w:name="funding"/>
      <w:bookmarkEnd w:id="10"/>
      <w:r>
        <w:t>Funding</w:t>
      </w:r>
    </w:p>
    <w:p w14:paraId="0152AC95" w14:textId="77777777" w:rsidR="00AA58FE" w:rsidRDefault="00000000">
      <w:pPr>
        <w:pStyle w:val="FirstParagraph"/>
      </w:pPr>
      <w:r>
        <w:t>None declared. No external funding was received for this study.</w:t>
      </w:r>
    </w:p>
    <w:p w14:paraId="5BB38999" w14:textId="77777777" w:rsidR="00AA58FE" w:rsidRDefault="00000000">
      <w:r>
        <w:pict w14:anchorId="35830E1B">
          <v:rect id="_x0000_i1036" style="width:0;height:1.5pt" o:hralign="center" o:hrstd="t" o:hr="t"/>
        </w:pict>
      </w:r>
    </w:p>
    <w:p w14:paraId="11B298A4" w14:textId="77777777" w:rsidR="00AA58FE" w:rsidRDefault="00000000">
      <w:pPr>
        <w:pStyle w:val="2"/>
      </w:pPr>
      <w:bookmarkStart w:id="12" w:name="ethics-statement"/>
      <w:bookmarkEnd w:id="11"/>
      <w:r>
        <w:lastRenderedPageBreak/>
        <w:t>Ethics Statement</w:t>
      </w:r>
    </w:p>
    <w:p w14:paraId="0B96734B" w14:textId="77777777" w:rsidR="00AA58FE" w:rsidRDefault="00000000">
      <w:pPr>
        <w:pStyle w:val="FirstParagraph"/>
      </w:pPr>
      <w:r>
        <w:t>This study used publicly available aggregate data. Individual informed consent was not required, and institutional ethics review was not applicable in accordance with Japanese ethical guidelines for epidemiological research (</w:t>
      </w:r>
      <w:r>
        <w:rPr>
          <w:i/>
          <w:iCs/>
        </w:rPr>
        <w:t>Eki-gaku Kenkyu ni kansuru Rinri Shishin</w:t>
      </w:r>
      <w:r>
        <w:t>).</w:t>
      </w:r>
    </w:p>
    <w:p w14:paraId="25D1C210" w14:textId="77777777" w:rsidR="00AA58FE" w:rsidRDefault="00000000">
      <w:r>
        <w:pict w14:anchorId="7FC0E637">
          <v:rect id="_x0000_i1037" style="width:0;height:1.5pt" o:hralign="center" o:hrstd="t" o:hr="t"/>
        </w:pict>
      </w:r>
    </w:p>
    <w:p w14:paraId="7B0EB407" w14:textId="77777777" w:rsidR="00AA58FE" w:rsidRDefault="00000000">
      <w:pPr>
        <w:pStyle w:val="2"/>
      </w:pPr>
      <w:bookmarkStart w:id="13" w:name="data-availability-statement"/>
      <w:bookmarkEnd w:id="12"/>
      <w:r>
        <w:t>Data Availability Statement</w:t>
      </w:r>
    </w:p>
    <w:p w14:paraId="7E1D7709" w14:textId="77777777" w:rsidR="00AA58FE" w:rsidRDefault="00000000">
      <w:pPr>
        <w:pStyle w:val="FirstParagraph"/>
      </w:pPr>
      <w:r>
        <w:t>The NDB Open Data used in this analysis are publicly available from the Ministry of Health, Labour and Welfare of Japan (https://www.mhlw.go.jp/stf/seisakunitsuite/bunya/0000177182.html). The analysis code is openly available on GitHub (https://github.com/haruki00430/NDB_XXX_heatwave_heatstroke) and archived on Zenodo (https://doi.org/10.5281/zenodo.20740375).</w:t>
      </w:r>
    </w:p>
    <w:p w14:paraId="4B6C9645" w14:textId="77777777" w:rsidR="00AA58FE" w:rsidRDefault="00000000">
      <w:r>
        <w:pict w14:anchorId="264CC5F7">
          <v:rect id="_x0000_i1038" style="width:0;height:1.5pt" o:hralign="center" o:hrstd="t" o:hr="t"/>
        </w:pict>
      </w:r>
    </w:p>
    <w:p w14:paraId="1FCDB49A" w14:textId="77777777" w:rsidR="00AA58FE" w:rsidRDefault="00000000">
      <w:pPr>
        <w:pStyle w:val="2"/>
      </w:pPr>
      <w:bookmarkStart w:id="14" w:name="author-contributions-credit-taxonomy"/>
      <w:bookmarkEnd w:id="13"/>
      <w:r>
        <w:t>Author Contributions (CRediT Taxonomy)</w:t>
      </w:r>
    </w:p>
    <w:p w14:paraId="31964220" w14:textId="77777777" w:rsidR="00AA58FE" w:rsidRDefault="00000000">
      <w:pPr>
        <w:pStyle w:val="FirstParagraph"/>
      </w:pPr>
      <w:r>
        <w:rPr>
          <w:b/>
          <w:bCs/>
        </w:rPr>
        <w:t>Haruki Saito</w:t>
      </w:r>
      <w:r>
        <w:t>: Conceptualization, Data curation, Formal analysis, Investigation, Methodology, Software, Visualization, Writing – original draft, Writing – review and editing.</w:t>
      </w:r>
    </w:p>
    <w:p w14:paraId="6C7398B8" w14:textId="77777777" w:rsidR="00AA58FE" w:rsidRDefault="00000000">
      <w:pPr>
        <w:pStyle w:val="a0"/>
      </w:pPr>
      <w:r>
        <w:rPr>
          <w:b/>
          <w:bCs/>
        </w:rPr>
        <w:t>Tetsuya Ohira</w:t>
      </w:r>
      <w:r>
        <w:t>: Conceptualization, Supervision, Writing – review and editing.</w:t>
      </w:r>
    </w:p>
    <w:p w14:paraId="29B6B58B" w14:textId="77777777" w:rsidR="00AA58FE" w:rsidRDefault="00000000">
      <w:r>
        <w:pict w14:anchorId="6A53637A">
          <v:rect id="_x0000_i1039" style="width:0;height:1.5pt" o:hralign="center" o:hrstd="t" o:hr="t"/>
        </w:pict>
      </w:r>
    </w:p>
    <w:p w14:paraId="615F6225" w14:textId="77777777" w:rsidR="00AA58FE" w:rsidRDefault="00000000">
      <w:pPr>
        <w:pStyle w:val="2"/>
      </w:pPr>
      <w:bookmarkStart w:id="15" w:name="acknowledgments"/>
      <w:bookmarkEnd w:id="14"/>
      <w:r>
        <w:t>Acknowledgments</w:t>
      </w:r>
    </w:p>
    <w:p w14:paraId="23451EAD" w14:textId="77777777" w:rsidR="00AA58FE" w:rsidRDefault="00000000">
      <w:pPr>
        <w:pStyle w:val="FirstParagraph"/>
      </w:pPr>
      <w:r>
        <w:t>The authors thank the Ministry of Health, Labour and Welfare of Japan for providing access to the NDB Open Data. All data used are publicly available aggregate statistics.</w:t>
      </w:r>
    </w:p>
    <w:p w14:paraId="2DB6A8A4" w14:textId="77777777" w:rsidR="00AA58FE" w:rsidRDefault="00000000">
      <w:r>
        <w:pict w14:anchorId="1C1C3BDB">
          <v:rect id="_x0000_i1040" style="width:0;height:1.5pt" o:hralign="center" o:hrstd="t" o:hr="t"/>
        </w:pict>
      </w:r>
    </w:p>
    <w:p w14:paraId="53707498" w14:textId="77777777" w:rsidR="00AA58FE" w:rsidRDefault="00000000">
      <w:pPr>
        <w:pStyle w:val="2"/>
      </w:pPr>
      <w:bookmarkStart w:id="16" w:name="ai-use-disclosure"/>
      <w:bookmarkEnd w:id="15"/>
      <w:r>
        <w:t>AI Use Disclosure</w:t>
      </w:r>
    </w:p>
    <w:p w14:paraId="1C35BCF8" w14:textId="77777777" w:rsidR="00AA58FE" w:rsidRDefault="00000000">
      <w:pPr>
        <w:pStyle w:val="FirstParagraph"/>
      </w:pPr>
      <w:r>
        <w:t xml:space="preserve">During the preparation and writing of this work, the authors used AI-assisted tools to support manuscript drafting and statistical analysis scripting. Cursor 3.0 (Anysphere) and Google Antigravity (Google) were used for AI-assisted writing and Python code development. Large language models included Claude Sonnet 4.6 and Claude Opus </w:t>
      </w:r>
      <w:r>
        <w:lastRenderedPageBreak/>
        <w:t>4.8 (Anthropic), GPT-5.5 (OpenAI), and Gemini 3 Pro (Google). These tools were used only for text drafting and code generation; no generative AI tools were used to create, alter, or process figures, images, or artwork. The authors reviewed and edited all AI-assisted outputs and take full responsibility for the integrity and accuracy of the final content.</w:t>
      </w:r>
    </w:p>
    <w:p w14:paraId="549F3016" w14:textId="77777777" w:rsidR="00AA58FE" w:rsidRDefault="00000000">
      <w:r>
        <w:pict w14:anchorId="0230EFB1">
          <v:rect id="_x0000_i1041" style="width:0;height:1.5pt" o:hralign="center" o:hrstd="t" o:hr="t"/>
        </w:pict>
      </w:r>
    </w:p>
    <w:p w14:paraId="5A8B31A8" w14:textId="66286DB1" w:rsidR="00AA58FE" w:rsidRDefault="00AA58FE" w:rsidP="0024314C">
      <w:pPr>
        <w:pStyle w:val="Compact"/>
        <w:rPr>
          <w:rFonts w:hint="eastAsia"/>
        </w:rPr>
      </w:pPr>
      <w:bookmarkStart w:id="17" w:name="Xedfd4871173845b7203707ba491997ef272434b"/>
      <w:bookmarkEnd w:id="0"/>
      <w:bookmarkEnd w:id="16"/>
      <w:bookmarkEnd w:id="17"/>
    </w:p>
    <w:sectPr w:rsidR="00AA58FE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4A66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2"/>
    <w:multiLevelType w:val="multilevel"/>
    <w:tmpl w:val="F664122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00A993"/>
    <w:multiLevelType w:val="multilevel"/>
    <w:tmpl w:val="39FE1F96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85629B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72785268">
    <w:abstractNumId w:val="0"/>
  </w:num>
  <w:num w:numId="2" w16cid:durableId="8193467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1384232">
    <w:abstractNumId w:val="2"/>
  </w:num>
  <w:num w:numId="4" w16cid:durableId="173540944">
    <w:abstractNumId w:val="2"/>
  </w:num>
  <w:num w:numId="5" w16cid:durableId="632827685">
    <w:abstractNumId w:val="2"/>
  </w:num>
  <w:num w:numId="6" w16cid:durableId="1759212549">
    <w:abstractNumId w:val="2"/>
  </w:num>
  <w:num w:numId="7" w16cid:durableId="184486311">
    <w:abstractNumId w:val="2"/>
  </w:num>
  <w:num w:numId="8" w16cid:durableId="191962644">
    <w:abstractNumId w:val="2"/>
  </w:num>
  <w:num w:numId="9" w16cid:durableId="446656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FE"/>
    <w:rsid w:val="00024EC0"/>
    <w:rsid w:val="0024314C"/>
    <w:rsid w:val="005E3BB8"/>
    <w:rsid w:val="00676A3B"/>
    <w:rsid w:val="00AA58FE"/>
    <w:rsid w:val="00E4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1CD603"/>
  <w15:docId w15:val="{DCB355FC-48A4-4FB0-887D-341AAEC4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治輝 齋藤</dc:creator>
  <cp:keywords/>
  <cp:lastModifiedBy>治輝 齋藤</cp:lastModifiedBy>
  <cp:revision>3</cp:revision>
  <dcterms:created xsi:type="dcterms:W3CDTF">2026-06-18T06:08:00Z</dcterms:created>
  <dcterms:modified xsi:type="dcterms:W3CDTF">2026-06-18T06:09:00Z</dcterms:modified>
</cp:coreProperties>
</file>