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r>
        <w:t>Abstract</w:t>
      </w:r>
    </w:p>
    <w:p w14:paraId="5B0A40A8" w14:textId="627336DC" w:rsidR="00073AD9" w:rsidRDefault="001C1A6A" w:rsidP="00705772">
      <w:pPr>
        <w:pStyle w:val="a0"/>
        <w:spacing w:line="360" w:lineRule="auto"/>
      </w:pPr>
      <w:r w:rsidRPr="001C1A6A">
        <w:t>Hip fracture imposes a large burden on older adults in Japan, and community-level environmental correlates of hip fracture surgery rates remain incompletely understood, including terrain slope. We conducted an ecological study of 47 prefectures using the 10th National Database (NDB) Open Data: fracture surgery rates (per 100,000) from Reiwa 5 health insurance claims (April 2023 through March 2024) and habitual walking speed from Reiwa 4 Specific Health Checkup tabulations (April 2022 through March 2023); habitable-area-weighted terrain slope from national 10-m digital elevation models; aging rate and population density from the 2020 census. We fitted ordinary least squares (OLS) models with heteroskedasticity-robust (HC3) standard errors and nonparametric bootstrap resampling (</w:t>
      </w:r>
      <w:r w:rsidRPr="007D54A5">
        <w:rPr>
          <w:i/>
          <w:iCs/>
        </w:rPr>
        <w:t>B</w:t>
      </w:r>
      <w:r w:rsidRPr="001C1A6A">
        <w:t xml:space="preserve"> = 5000) as sensitivity analyses. Mean slope was 8.57 degrees (SD 3.16) and mean hip fracture surgery rate was 254.0 per 100,000 (SD 37.6). Terrain slope was positively associated with hip fracture rates in unadjusted models (β = 5.65; 95% CI, 2.50–8.79; </w:t>
      </w:r>
      <w:r w:rsidRPr="007D54A5">
        <w:rPr>
          <w:i/>
          <w:iCs/>
        </w:rPr>
        <w:t>p</w:t>
      </w:r>
      <w:r w:rsidRPr="001C1A6A">
        <w:t xml:space="preserve"> = 0.001) and in adjusted models with conventional standard errors (β = 3.49; 95% CI, 0.11–6.86; </w:t>
      </w:r>
      <w:r w:rsidRPr="007D54A5">
        <w:rPr>
          <w:i/>
          <w:iCs/>
        </w:rPr>
        <w:t>p</w:t>
      </w:r>
      <w:r w:rsidRPr="001C1A6A">
        <w:t xml:space="preserve"> = 0.043); HC3 and bootstrap intervals for the slope coefficient were borderline </w:t>
      </w:r>
      <w:r w:rsidRPr="001C1A6A">
        <w:lastRenderedPageBreak/>
        <w:t>at N = 47. No associations were observed for humerus or forearm fractures. Prefecture-level terrain slope showed a hip-specific signal consistent with lateral-fall mechanisms, but inferential sensitivity at small ecological N warrants cautious interpretation.</w:t>
      </w:r>
      <w:bookmarkStart w:id="1"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2" w:name="introduction"/>
      <w:bookmarkEnd w:id="0"/>
      <w:bookmarkEnd w:id="1"/>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 xml:space="preserve">Terrain slope is a plausible environmental determinant of fall-related fractures. Walking on inclined surfaces requires greater neuromuscular effort and alters </w:t>
      </w:r>
      <w:r>
        <w:lastRenderedPageBreak/>
        <w:t>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31FD902"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which may lead to chronic deconditioning and increased frailty.</w:t>
      </w:r>
      <w:r w:rsidR="00CA3F03" w:rsidRPr="00CA3F03">
        <w:t xml:space="preserve"> </w:t>
      </w:r>
      <w:r w:rsidR="00CA3F03" w:rsidRPr="00CA3F03">
        <w:rPr>
          <w:lang w:eastAsia="ja-JP"/>
        </w:rPr>
        <w:t>[18, 19]</w:t>
      </w:r>
      <w:r>
        <w:t xml:space="preserve"> We therefore hypothesized that terrain slope may influence hip fracture rates through direct mechanical effects of inclined walking (direct pathway) and through its effect on walking capacity (indirect pathway).</w:t>
      </w:r>
    </w:p>
    <w:p w14:paraId="5AFB2A64" w14:textId="5D73C17F" w:rsidR="00073AD9" w:rsidRDefault="00000000" w:rsidP="00705772">
      <w:pPr>
        <w:pStyle w:val="a0"/>
        <w:spacing w:line="360" w:lineRule="auto"/>
      </w:pPr>
      <w:r>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w:t>
      </w:r>
      <w:r>
        <w:lastRenderedPageBreak/>
        <w:t>data from the Geospatial Information Authority of Japan, this ecological approach enables the first nationwide quantitative assessment of the terrain–fracture relationship in Japan.</w:t>
      </w:r>
    </w:p>
    <w:p w14:paraId="709613BE" w14:textId="77777777" w:rsidR="00073AD9" w:rsidRDefault="00000000" w:rsidP="00705772">
      <w:pPr>
        <w:pStyle w:val="a0"/>
        <w:spacing w:line="360" w:lineRule="auto"/>
      </w:pPr>
      <w:r>
        <w:t>In this study, we examined whether terrain slope was associated with hip fracture surgery rates at the prefectural level, independent of aging rate and walking speed, using nationwide administrative and geospatial data.</w:t>
      </w:r>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3" w:name="methods-1"/>
      <w:bookmarkEnd w:id="2"/>
      <w:r>
        <w:t>Methods</w:t>
      </w:r>
    </w:p>
    <w:p w14:paraId="78DAB058" w14:textId="77777777" w:rsidR="00073AD9" w:rsidRDefault="00000000" w:rsidP="00705772">
      <w:pPr>
        <w:pStyle w:val="2"/>
        <w:spacing w:line="360" w:lineRule="auto"/>
      </w:pPr>
      <w:bookmarkStart w:id="4"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5" w:name="outcome-fracture-surgery-rates"/>
      <w:bookmarkEnd w:id="4"/>
      <w:r>
        <w:t>2. Outcome: Fracture Surgery Rates</w:t>
      </w:r>
    </w:p>
    <w:p w14:paraId="1B78A9D2" w14:textId="77777777" w:rsidR="00073AD9" w:rsidRDefault="00000000" w:rsidP="00705772">
      <w:pPr>
        <w:pStyle w:val="FirstParagraph"/>
        <w:spacing w:line="360" w:lineRule="auto"/>
      </w:pPr>
      <w:r>
        <w:t>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p w14:paraId="7F178B37" w14:textId="77777777" w:rsidR="00073AD9" w:rsidRDefault="00000000" w:rsidP="00705772">
      <w:pPr>
        <w:pStyle w:val="2"/>
        <w:spacing w:line="360" w:lineRule="auto"/>
      </w:pPr>
      <w:bookmarkStart w:id="6" w:name="exposure-terrain-slope"/>
      <w:bookmarkEnd w:id="5"/>
      <w:r>
        <w:lastRenderedPageBreak/>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7" w:name="covariate-walking-speed"/>
      <w:bookmarkEnd w:id="6"/>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8" w:name="additional-covariates"/>
      <w:bookmarkEnd w:id="7"/>
      <w:r>
        <w:t>5. Additional Covariates</w:t>
      </w:r>
    </w:p>
    <w:p w14:paraId="102B5320" w14:textId="77777777" w:rsidR="00073AD9" w:rsidRDefault="00000000" w:rsidP="00705772">
      <w:pPr>
        <w:pStyle w:val="FirstParagraph"/>
        <w:spacing w:line="360" w:lineRule="auto"/>
      </w:pPr>
      <w:r>
        <w:t>Aging rate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9" w:name="statistical-analysis"/>
      <w:bookmarkEnd w:id="8"/>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xml:space="preserve">. Pearson correlation coefficients were </w:t>
      </w:r>
      <w:r>
        <w:lastRenderedPageBreak/>
        <w:t>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10" w:author="治輝 齋藤" w:date="2026-04-30T18:01:00Z" w16du:dateUtc="2026-04-30T09:01:00Z">
        <w:r w:rsidR="005B47C8">
          <w:rPr>
            <w:lang w:eastAsia="ja-JP"/>
          </w:rPr>
          <w:br/>
        </w:r>
        <w:commentRangeStart w:id="11"/>
        <w:r w:rsidR="005B47C8">
          <w:t>In the primary causal interpretation, aging rate and fast walking rate were treated as confounder-adjustment variables rather than formal mediators.</w:t>
        </w:r>
        <w:commentRangeEnd w:id="11"/>
        <w:r w:rsidR="005B47C8">
          <w:rPr>
            <w:rStyle w:val="af2"/>
          </w:rPr>
          <w:commentReference w:id="1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7777777" w:rsidR="00061A98" w:rsidRDefault="00A5744A" w:rsidP="00705772">
      <w:pPr>
        <w:pStyle w:val="a0"/>
        <w:spacing w:line="360" w:lineRule="auto"/>
        <w:rPr>
          <w:ins w:id="12" w:author="治輝 齋藤" w:date="2026-04-30T19:43:00Z" w16du:dateUtc="2026-04-30T10:43:00Z"/>
        </w:rPr>
      </w:pPr>
      <w:r w:rsidRPr="00A5744A">
        <w:rPr>
          <w:lang w:eastAsia="ja-JP"/>
        </w:rPr>
        <w:t xml:space="preserve">For the primary hip-fracture outcome (Model 2), we assessed linear model assumptions graphically using residuals-versus-fitted and normal quantile–quantile (Q–Q) plots of OLS residuals, and we report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3"/>
      <w:ins w:id="14"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3"/>
        <w:r w:rsidR="005B47C8">
          <w:rPr>
            <w:rStyle w:val="af2"/>
          </w:rPr>
          <w:commentReference w:id="13"/>
        </w:r>
      </w:ins>
    </w:p>
    <w:p w14:paraId="6214F16B" w14:textId="28BE002B" w:rsidR="00A5744A" w:rsidRDefault="00061A98" w:rsidP="00705772">
      <w:pPr>
        <w:pStyle w:val="a0"/>
        <w:spacing w:line="360" w:lineRule="auto"/>
        <w:rPr>
          <w:lang w:eastAsia="ja-JP"/>
        </w:rPr>
      </w:pPr>
      <w:commentRangeStart w:id="15"/>
      <w:ins w:id="16" w:author="治輝 齋藤" w:date="2026-04-30T19:43:00Z" w16du:dateUtc="2026-04-30T10:43:00Z">
        <w:r w:rsidRPr="00061A98">
          <w:rPr>
            <w:lang w:eastAsia="ja-JP"/>
          </w:rPr>
          <w:lastRenderedPageBreak/>
          <w:t xml:space="preserve">As an additional sensitivity analysis for age-structure confounding, we </w:t>
        </w:r>
      </w:ins>
      <w:ins w:id="17" w:author="治輝 齋藤" w:date="2026-04-30T20:48:00Z" w16du:dateUtc="2026-04-30T11:48:00Z">
        <w:r w:rsidR="005A5D79" w:rsidRPr="005A5D79">
          <w:rPr>
            <w:lang w:eastAsia="ja-JP"/>
          </w:rPr>
          <w:t>performed</w:t>
        </w:r>
      </w:ins>
      <w:ins w:id="18" w:author="治輝 齋藤" w:date="2026-04-30T19:43:00Z" w16du:dateUtc="2026-04-30T10:43:00Z">
        <w:r w:rsidRPr="00061A98">
          <w:rPr>
            <w:lang w:eastAsia="ja-JP"/>
          </w:rPr>
          <w:t xml:space="preserve"> indirect</w:t>
        </w:r>
      </w:ins>
      <w:ins w:id="19" w:author="治輝 齋藤" w:date="2026-04-30T20:49:00Z" w16du:dateUtc="2026-04-30T11:49:00Z">
        <w:r w:rsidR="005A5D79">
          <w:rPr>
            <w:rFonts w:hint="eastAsia"/>
            <w:lang w:eastAsia="ja-JP"/>
          </w:rPr>
          <w:t xml:space="preserve"> </w:t>
        </w:r>
      </w:ins>
      <w:ins w:id="20" w:author="治輝 齋藤" w:date="2026-04-30T19:43:00Z" w16du:dateUtc="2026-04-30T10:43:00Z">
        <w:r w:rsidRPr="00061A98">
          <w:rPr>
            <w:lang w:eastAsia="ja-JP"/>
          </w:rPr>
          <w:t>standardization for the femur-surgery outcome</w:t>
        </w:r>
      </w:ins>
      <w:ins w:id="21" w:author="治輝 齋藤" w:date="2026-04-30T20:49:00Z" w16du:dateUtc="2026-04-30T11:49:00Z">
        <w:r w:rsidR="005A5D79" w:rsidRPr="005A5D79">
          <w:rPr>
            <w:lang w:eastAsia="ja-JP"/>
          </w:rPr>
          <w:t>. We combined</w:t>
        </w:r>
      </w:ins>
      <w:ins w:id="22" w:author="治輝 齋藤" w:date="2026-04-30T19:43:00Z" w16du:dateUtc="2026-04-30T10:43:00Z">
        <w:r w:rsidRPr="00061A98">
          <w:rPr>
            <w:lang w:eastAsia="ja-JP"/>
          </w:rPr>
          <w:t xml:space="preserve"> NDB age-stratified surgery tables </w:t>
        </w:r>
      </w:ins>
      <w:ins w:id="23" w:author="治輝 齋藤" w:date="2026-04-30T20:49:00Z" w16du:dateUtc="2026-04-30T11:49:00Z">
        <w:r w:rsidR="005A5D79" w:rsidRPr="005A5D79">
          <w:rPr>
            <w:lang w:eastAsia="ja-JP"/>
          </w:rPr>
          <w:t>with</w:t>
        </w:r>
      </w:ins>
      <w:ins w:id="24"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25" w:author="治輝 齋藤" w:date="2026-04-30T20:50:00Z" w16du:dateUtc="2026-04-30T11:50:00Z">
        <w:r w:rsidR="005A5D79" w:rsidRPr="005A5D79">
          <w:rPr>
            <w:lang w:eastAsia="ja-JP"/>
          </w:rPr>
          <w:t>. We</w:t>
        </w:r>
      </w:ins>
      <w:ins w:id="26" w:author="治輝 齋藤" w:date="2026-04-30T19:43:00Z" w16du:dateUtc="2026-04-30T10:43:00Z">
        <w:r w:rsidRPr="00061A98">
          <w:rPr>
            <w:lang w:eastAsia="ja-JP"/>
          </w:rPr>
          <w:t xml:space="preserve"> then regressed ISR on terrain slope with and without covariate adjustment. </w:t>
        </w:r>
      </w:ins>
      <w:ins w:id="27" w:author="治輝 齋藤" w:date="2026-04-30T20:50:00Z" w16du:dateUtc="2026-04-30T11:50:00Z">
        <w:r w:rsidR="005A5D79" w:rsidRPr="005A5D79">
          <w:rPr>
            <w:lang w:eastAsia="ja-JP"/>
          </w:rPr>
          <w:t>These analyses were treated</w:t>
        </w:r>
      </w:ins>
      <w:ins w:id="28" w:author="治輝 齋藤" w:date="2026-04-30T19:43:00Z" w16du:dateUtc="2026-04-30T10:43:00Z">
        <w:r w:rsidRPr="00061A98">
          <w:rPr>
            <w:lang w:eastAsia="ja-JP"/>
          </w:rPr>
          <w:t xml:space="preserve"> as sensitivity analyses only (not primary inference), given potential secondary masking.</w:t>
        </w:r>
      </w:ins>
      <w:commentRangeEnd w:id="15"/>
      <w:ins w:id="29" w:author="治輝 齋藤" w:date="2026-04-30T20:24:00Z" w16du:dateUtc="2026-04-30T11:24:00Z">
        <w:r w:rsidR="00B4073B">
          <w:rPr>
            <w:rStyle w:val="af2"/>
          </w:rPr>
          <w:commentReference w:id="15"/>
        </w:r>
      </w:ins>
    </w:p>
    <w:p w14:paraId="557CFC09" w14:textId="4DB0C837" w:rsidR="00E911FF" w:rsidRPr="00A5744A" w:rsidRDefault="00E911FF" w:rsidP="00705772">
      <w:pPr>
        <w:pStyle w:val="a0"/>
        <w:spacing w:line="360" w:lineRule="auto"/>
        <w:rPr>
          <w:lang w:eastAsia="ja-JP"/>
        </w:rPr>
      </w:pPr>
      <w:r w:rsidRPr="00E911FF">
        <w:rPr>
          <w:lang w:eastAsia="ja-JP"/>
        </w:rPr>
        <w:t xml:space="preserve">All manuscript figures were generated programmatically from study data (not by image-generative AI tools) 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30" w:name="results-1"/>
      <w:bookmarkEnd w:id="3"/>
      <w:bookmarkEnd w:id="9"/>
      <w:r>
        <w:lastRenderedPageBreak/>
        <w:t>Results</w:t>
      </w:r>
    </w:p>
    <w:p w14:paraId="4ECE8A21" w14:textId="77777777" w:rsidR="00073AD9" w:rsidRDefault="00000000" w:rsidP="00705772">
      <w:pPr>
        <w:pStyle w:val="2"/>
        <w:spacing w:line="360" w:lineRule="auto"/>
      </w:pPr>
      <w:bookmarkStart w:id="31"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32" w:name="correlation-analysis"/>
      <w:bookmarkEnd w:id="31"/>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rate (r = 0.475, </w:t>
      </w:r>
      <w:r>
        <w:rPr>
          <w:i/>
          <w:iCs/>
        </w:rPr>
        <w:t>p</w:t>
      </w:r>
      <w:r>
        <w:t xml:space="preserve"> &lt; 0.01) and with total fracture surgery rate (r = 0.394, </w:t>
      </w:r>
      <w:r>
        <w:rPr>
          <w:i/>
          <w:iCs/>
        </w:rPr>
        <w:t>p</w:t>
      </w:r>
      <w:r>
        <w:t xml:space="preserve"> &lt; 0.01) (Table 2). </w:t>
      </w:r>
      <w:r w:rsidR="00CA3F03" w:rsidRPr="00CA3F03">
        <w:t>Figure 1 illustrates the bivariate association between terrain slope and hip fracture surgery rate; Figure 2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33" w:name="regression-analysis-hip-fracture"/>
      <w:bookmarkEnd w:id="32"/>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w:t>
      </w:r>
      <w:r>
        <w:lastRenderedPageBreak/>
        <w:t xml:space="preserve">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34"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 (both intervals include null).</w:t>
      </w:r>
    </w:p>
    <w:p w14:paraId="2B43F58A" w14:textId="736AE566" w:rsidR="00622A77" w:rsidRPr="00622A77" w:rsidRDefault="00B4073B" w:rsidP="00705772">
      <w:pPr>
        <w:pStyle w:val="a0"/>
        <w:spacing w:line="360" w:lineRule="auto"/>
        <w:rPr>
          <w:lang w:eastAsia="ja-JP"/>
        </w:rPr>
      </w:pPr>
      <w:commentRangeStart w:id="35"/>
      <w:ins w:id="36"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35"/>
      <w:r>
        <w:rPr>
          <w:rStyle w:val="af2"/>
        </w:rPr>
        <w:commentReference w:id="35"/>
      </w:r>
    </w:p>
    <w:p w14:paraId="3D34D767" w14:textId="77777777" w:rsidR="00073AD9" w:rsidRDefault="00000000" w:rsidP="00705772">
      <w:pPr>
        <w:pStyle w:val="2"/>
        <w:spacing w:line="360" w:lineRule="auto"/>
      </w:pPr>
      <w:bookmarkStart w:id="37" w:name="X19b7a829deade195ab8e30bfbfddb97c9ee92ae"/>
      <w:bookmarkEnd w:id="33"/>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w:t>
      </w:r>
      <w:r>
        <w:lastRenderedPageBreak/>
        <w:t xml:space="preserve">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8" w:name="discussion"/>
      <w:bookmarkEnd w:id="30"/>
      <w:bookmarkEnd w:id="37"/>
      <w:r>
        <w:t>Discussion</w:t>
      </w:r>
    </w:p>
    <w:p w14:paraId="72352068" w14:textId="77777777" w:rsidR="00073AD9" w:rsidRDefault="00000000" w:rsidP="00705772">
      <w:pPr>
        <w:pStyle w:val="2"/>
        <w:spacing w:line="360" w:lineRule="auto"/>
      </w:pPr>
      <w:bookmarkStart w:id="39"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40"/>
      <w:ins w:id="41" w:author="治輝 齋藤" w:date="2026-04-30T19:12:00Z" w16du:dateUtc="2026-04-30T10:12:00Z">
        <w:r w:rsidR="00F964C5" w:rsidRPr="00F964C5">
          <w:t>showed</w:t>
        </w:r>
      </w:ins>
      <w:del w:id="42" w:author="治輝 齋藤" w:date="2026-04-30T19:12:00Z" w16du:dateUtc="2026-04-30T10:12:00Z">
        <w:r w:rsidDel="00F964C5">
          <w:delText>demonstrated</w:delText>
        </w:r>
      </w:del>
      <w:commentRangeEnd w:id="40"/>
      <w:r w:rsidR="00F964C5">
        <w:rPr>
          <w:rStyle w:val="af2"/>
        </w:rPr>
        <w:commentReference w:id="40"/>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 xml:space="preserve">. </w:t>
      </w:r>
      <w:r w:rsidR="00556984" w:rsidRPr="00556984">
        <w:t>The adjusted</w:t>
      </w:r>
      <w:r>
        <w:t xml:space="preserve"> association was specific to hip fractures and was not observed for humerus or forearm fractures.</w:t>
      </w:r>
      <w:r w:rsidR="006558D1" w:rsidRPr="006558D1">
        <w:t xml:space="preserve"> </w:t>
      </w:r>
      <w:r w:rsidR="000B6CF6">
        <w:rPr>
          <w:rFonts w:hint="eastAsia"/>
          <w:lang w:eastAsia="ja-JP"/>
        </w:rPr>
        <w:t>T</w:t>
      </w:r>
      <w:r w:rsidR="00556984" w:rsidRPr="00556984">
        <w:t>hese findings suggest that, at the population level, steeper habitable terrain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43" w:name="biological-plausibility"/>
      <w:bookmarkEnd w:id="39"/>
      <w:r>
        <w:t>2. Biological Plausibility</w:t>
      </w:r>
    </w:p>
    <w:p w14:paraId="6450A184" w14:textId="30934AE0" w:rsidR="00073AD9" w:rsidRDefault="00000000" w:rsidP="00705772">
      <w:pPr>
        <w:pStyle w:val="FirstParagraph"/>
        <w:spacing w:line="360" w:lineRule="auto"/>
      </w:pPr>
      <w:commentRangeStart w:id="44"/>
      <w:r>
        <w:t xml:space="preserve">The </w:t>
      </w:r>
      <w:del w:id="45" w:author="治輝 齋藤" w:date="2026-04-30T19:27:00Z" w16du:dateUtc="2026-04-30T10:27:00Z">
        <w:r w:rsidDel="00896745">
          <w:delText xml:space="preserve">specificity of the </w:delText>
        </w:r>
      </w:del>
      <w:r>
        <w:t xml:space="preserve">slope–fracture association </w:t>
      </w:r>
      <w:ins w:id="46" w:author="治輝 齋藤" w:date="2026-04-30T19:27:00Z" w16du:dateUtc="2026-04-30T10:27:00Z">
        <w:r w:rsidR="00896745" w:rsidRPr="00896745">
          <w:t>observed for</w:t>
        </w:r>
      </w:ins>
      <w:del w:id="47" w:author="治輝 齋藤" w:date="2026-04-30T19:27:00Z" w16du:dateUtc="2026-04-30T10:27:00Z">
        <w:r w:rsidDel="00896745">
          <w:delText>to</w:delText>
        </w:r>
      </w:del>
      <w:r>
        <w:t xml:space="preserve"> the hip </w:t>
      </w:r>
      <w:ins w:id="48" w:author="治輝 齋藤" w:date="2026-04-30T19:27:00Z" w16du:dateUtc="2026-04-30T10:27:00Z">
        <w:r w:rsidR="00896745">
          <w:rPr>
            <w:rFonts w:hint="eastAsia"/>
            <w:lang w:eastAsia="ja-JP"/>
          </w:rPr>
          <w:t>may be</w:t>
        </w:r>
      </w:ins>
      <w:del w:id="49" w:author="治輝 齋藤" w:date="2026-04-30T19:27:00Z" w16du:dateUtc="2026-04-30T10:27:00Z">
        <w:r w:rsidDel="00896745">
          <w:delText>is</w:delText>
        </w:r>
      </w:del>
      <w:r>
        <w:t xml:space="preserve"> biologically plausible and </w:t>
      </w:r>
      <w:ins w:id="50" w:author="治輝 齋藤" w:date="2026-04-30T19:28:00Z" w16du:dateUtc="2026-04-30T10:28:00Z">
        <w:r w:rsidR="00896745" w:rsidRPr="00896745">
          <w:t>may be partly</w:t>
        </w:r>
        <w:r w:rsidR="00896745">
          <w:rPr>
            <w:rFonts w:hint="eastAsia"/>
            <w:lang w:eastAsia="ja-JP"/>
          </w:rPr>
          <w:t xml:space="preserve"> </w:t>
        </w:r>
      </w:ins>
      <w:r>
        <w:t xml:space="preserve">supported by </w:t>
      </w:r>
      <w:del w:id="51"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52" w:author="治輝 齋藤" w:date="2026-04-30T19:28:00Z" w16du:dateUtc="2026-04-30T10:28:00Z">
        <w:r w:rsidR="00896745" w:rsidRPr="00896745">
          <w:t>common</w:t>
        </w:r>
      </w:ins>
      <w:del w:id="53" w:author="治輝 齋藤" w:date="2026-04-30T19:28:00Z" w16du:dateUtc="2026-04-30T10:28:00Z">
        <w:r w:rsidDel="00896745">
          <w:delText>the predominant</w:delText>
        </w:r>
      </w:del>
      <w:r>
        <w:t xml:space="preserve"> fall mechanism</w:t>
      </w:r>
      <w:ins w:id="54"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w:t>
      </w:r>
      <w:r>
        <w:lastRenderedPageBreak/>
        <w:t>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55" w:author="治輝 齋藤" w:date="2026-04-30T19:28:00Z" w16du:dateUtc="2026-04-30T10:28:00Z">
        <w:r w:rsidR="00896745" w:rsidRPr="00896745">
          <w:t>suggested</w:t>
        </w:r>
      </w:ins>
      <w:del w:id="56"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57" w:author="治輝 齋藤" w:date="2026-04-30T19:29:00Z" w16du:dateUtc="2026-04-30T10:29:00Z">
        <w:r w:rsidR="00896745" w:rsidRPr="00896745">
          <w:t>potentially increasing</w:t>
        </w:r>
      </w:ins>
      <w:del w:id="58"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44"/>
      <w:r w:rsidR="00896745">
        <w:rPr>
          <w:rStyle w:val="af2"/>
        </w:rPr>
        <w:commentReference w:id="44"/>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w:t>
      </w:r>
      <w:r>
        <w:lastRenderedPageBreak/>
        <w:t>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59"/>
      <w:del w:id="60" w:author="治輝 齋藤" w:date="2026-04-30T20:51:00Z" w16du:dateUtc="2026-04-30T11:51:00Z">
        <w:r w:rsidDel="005A5D79">
          <w:delText xml:space="preserve">thus </w:delText>
        </w:r>
      </w:del>
      <w:r>
        <w:t xml:space="preserve">provides internal evidence </w:t>
      </w:r>
      <w:ins w:id="61" w:author="治輝 齋藤" w:date="2026-04-30T20:52:00Z" w16du:dateUtc="2026-04-30T11:52:00Z">
        <w:r w:rsidR="005A5D79" w:rsidRPr="005A5D79">
          <w:t>that is</w:t>
        </w:r>
        <w:r w:rsidR="005A5D79">
          <w:rPr>
            <w:rFonts w:hint="eastAsia"/>
            <w:lang w:eastAsia="ja-JP"/>
          </w:rPr>
          <w:t xml:space="preserve"> </w:t>
        </w:r>
      </w:ins>
      <w:r>
        <w:t xml:space="preserve">consistent with </w:t>
      </w:r>
      <w:del w:id="62" w:author="治輝 齋藤" w:date="2026-04-30T20:52:00Z" w16du:dateUtc="2026-04-30T11:52:00Z">
        <w:r w:rsidDel="005A5D79">
          <w:delText xml:space="preserve">the </w:delText>
        </w:r>
      </w:del>
      <w:ins w:id="63" w:author="治輝 齋藤" w:date="2026-04-30T20:52:00Z" w16du:dateUtc="2026-04-30T11:52:00Z">
        <w:r w:rsidR="005A5D79">
          <w:rPr>
            <w:rFonts w:hint="eastAsia"/>
            <w:lang w:eastAsia="ja-JP"/>
          </w:rPr>
          <w:t>a</w:t>
        </w:r>
        <w:r w:rsidR="005A5D79">
          <w:t xml:space="preserve"> </w:t>
        </w:r>
      </w:ins>
      <w:r>
        <w:t xml:space="preserve">biomechanical paradigm </w:t>
      </w:r>
      <w:ins w:id="64" w:author="治輝 齋藤" w:date="2026-04-30T20:52:00Z" w16du:dateUtc="2026-04-30T11:52:00Z">
        <w:r w:rsidR="005A5D79" w:rsidRPr="005A5D79">
          <w:t>in which</w:t>
        </w:r>
      </w:ins>
      <w:del w:id="65" w:author="治輝 齋藤" w:date="2026-04-30T20:52:00Z" w16du:dateUtc="2026-04-30T11:52:00Z">
        <w:r w:rsidDel="005A5D79">
          <w:delText>that</w:delText>
        </w:r>
      </w:del>
      <w:r>
        <w:t xml:space="preserve"> terrain slope </w:t>
      </w:r>
      <w:ins w:id="66" w:author="治輝 齋藤" w:date="2026-04-30T20:52:00Z" w16du:dateUtc="2026-04-30T11:52:00Z">
        <w:r w:rsidR="005A5D79">
          <w:rPr>
            <w:rFonts w:hint="eastAsia"/>
            <w:lang w:eastAsia="ja-JP"/>
          </w:rPr>
          <w:t xml:space="preserve">may </w:t>
        </w:r>
      </w:ins>
      <w:r>
        <w:t>specifically amplif</w:t>
      </w:r>
      <w:ins w:id="67" w:author="治輝 齋藤" w:date="2026-04-30T20:52:00Z" w16du:dateUtc="2026-04-30T11:52:00Z">
        <w:r w:rsidR="005A5D79">
          <w:rPr>
            <w:rFonts w:hint="eastAsia"/>
            <w:lang w:eastAsia="ja-JP"/>
          </w:rPr>
          <w:t>y</w:t>
        </w:r>
      </w:ins>
      <w:del w:id="68" w:author="治輝 齋藤" w:date="2026-04-30T20:52:00Z" w16du:dateUtc="2026-04-30T11:52:00Z">
        <w:r w:rsidDel="005A5D79">
          <w:delText>ies</w:delText>
        </w:r>
      </w:del>
      <w:r>
        <w:t xml:space="preserve"> lateral fall risk.</w:t>
      </w:r>
      <w:commentRangeEnd w:id="59"/>
      <w:r w:rsidR="005A5D79">
        <w:rPr>
          <w:rStyle w:val="af2"/>
        </w:rPr>
        <w:commentReference w:id="59"/>
      </w:r>
    </w:p>
    <w:p w14:paraId="57B00B2F" w14:textId="77777777" w:rsidR="00073AD9" w:rsidRDefault="00000000" w:rsidP="00705772">
      <w:pPr>
        <w:pStyle w:val="2"/>
        <w:spacing w:line="360" w:lineRule="auto"/>
      </w:pPr>
      <w:bookmarkStart w:id="69" w:name="comparison-with-previous-studies"/>
      <w:bookmarkEnd w:id="43"/>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w:t>
      </w:r>
      <w:r>
        <w:lastRenderedPageBreak/>
        <w:t xml:space="preserve">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70"/>
      <w:r>
        <w:t xml:space="preserve">Our </w:t>
      </w:r>
      <w:ins w:id="71" w:author="治輝 齋藤" w:date="2026-04-30T20:55:00Z" w16du:dateUtc="2026-04-30T11:55:00Z">
        <w:r w:rsidR="00F7283B" w:rsidRPr="00F7283B">
          <w:t>findings add</w:t>
        </w:r>
      </w:ins>
      <w:del w:id="72"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73" w:author="治輝 齋藤" w:date="2026-04-30T20:55:00Z" w16du:dateUtc="2026-04-30T11:55:00Z">
        <w:r w:rsidR="00F7283B" w:rsidRPr="00F7283B">
          <w:t xml:space="preserve"> in the primary model</w:t>
        </w:r>
      </w:ins>
      <w:r>
        <w:t xml:space="preserve">. This quantitative estimate </w:t>
      </w:r>
      <w:del w:id="74"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75" w:author="治輝 齋藤" w:date="2026-04-30T20:56:00Z" w16du:dateUtc="2026-04-30T11:56:00Z">
        <w:r w:rsidR="00F7283B" w:rsidRPr="00F7283B">
          <w:t>correlate of fracture burden</w:t>
        </w:r>
      </w:ins>
      <w:del w:id="76" w:author="治輝 齋藤" w:date="2026-04-30T20:56:00Z" w16du:dateUtc="2026-04-30T11:56:00Z">
        <w:r w:rsidDel="00F7283B">
          <w:delText>risk factor</w:delText>
        </w:r>
      </w:del>
      <w:r>
        <w:t>.</w:t>
      </w:r>
      <w:commentRangeEnd w:id="70"/>
      <w:r w:rsidR="00F7283B">
        <w:rPr>
          <w:rStyle w:val="af2"/>
        </w:rPr>
        <w:commentReference w:id="70"/>
      </w:r>
    </w:p>
    <w:p w14:paraId="775AC0CF" w14:textId="77777777" w:rsidR="00073AD9" w:rsidRDefault="00000000" w:rsidP="00705772">
      <w:pPr>
        <w:pStyle w:val="2"/>
        <w:spacing w:line="360" w:lineRule="auto"/>
      </w:pPr>
      <w:bookmarkStart w:id="77" w:name="role-of-aging-rate"/>
      <w:bookmarkEnd w:id="69"/>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78"/>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79" w:author="治輝 齋藤" w:date="2026-04-30T20:57:00Z" w16du:dateUtc="2026-04-30T11:57:00Z">
        <w:r w:rsidR="00F7283B" w:rsidRPr="00F7283B">
          <w:t>correlate</w:t>
        </w:r>
      </w:ins>
      <w:del w:id="80"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81" w:author="治輝 齋藤" w:date="2026-04-30T20:58:00Z" w16du:dateUtc="2026-04-30T11:58:00Z">
        <w:r w:rsidR="00F7283B">
          <w:rPr>
            <w:rFonts w:hint="eastAsia"/>
            <w:lang w:eastAsia="ja-JP"/>
          </w:rPr>
          <w:t xml:space="preserve">may </w:t>
        </w:r>
      </w:ins>
      <w:r>
        <w:t>represent</w:t>
      </w:r>
      <w:del w:id="82" w:author="治輝 齋藤" w:date="2026-04-30T20:58:00Z" w16du:dateUtc="2026-04-30T11:58:00Z">
        <w:r w:rsidDel="00F7283B">
          <w:delText>s</w:delText>
        </w:r>
      </w:del>
      <w:r>
        <w:t xml:space="preserve"> an additional and </w:t>
      </w:r>
      <w:ins w:id="83"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84" w:author="治輝 齋藤" w:date="2026-04-30T20:58:00Z" w16du:dateUtc="2026-04-30T11:58:00Z">
        <w:r w:rsidR="00F7283B">
          <w:rPr>
            <w:rFonts w:hint="eastAsia"/>
            <w:lang w:eastAsia="ja-JP"/>
          </w:rPr>
          <w:t>may</w:t>
        </w:r>
      </w:ins>
      <w:del w:id="85" w:author="治輝 齋藤" w:date="2026-04-30T20:58:00Z" w16du:dateUtc="2026-04-30T11:58:00Z">
        <w:r w:rsidDel="00F7283B">
          <w:delText>is</w:delText>
        </w:r>
      </w:del>
      <w:r>
        <w:t xml:space="preserve"> not </w:t>
      </w:r>
      <w:ins w:id="86" w:author="治輝 齋藤" w:date="2026-04-30T20:58:00Z" w16du:dateUtc="2026-04-30T11:58:00Z">
        <w:r w:rsidR="00F7283B">
          <w:rPr>
            <w:rFonts w:hint="eastAsia"/>
            <w:lang w:eastAsia="ja-JP"/>
          </w:rPr>
          <w:t xml:space="preserve">be </w:t>
        </w:r>
      </w:ins>
      <w:r>
        <w:t>merely a proxy for aging</w:t>
      </w:r>
      <w:ins w:id="87" w:author="治輝 齋藤" w:date="2026-04-30T20:59:00Z" w16du:dateUtc="2026-04-30T11:59:00Z">
        <w:r w:rsidR="00F7283B" w:rsidRPr="00F7283B">
          <w:t xml:space="preserve"> and may represent</w:t>
        </w:r>
      </w:ins>
      <w:del w:id="88" w:author="治輝 齋藤" w:date="2026-04-30T20:59:00Z" w16du:dateUtc="2026-04-30T11:59:00Z">
        <w:r w:rsidDel="00F7283B">
          <w:delText>, but</w:delText>
        </w:r>
      </w:del>
      <w:r>
        <w:t xml:space="preserve"> an </w:t>
      </w:r>
      <w:ins w:id="89" w:author="治輝 齋藤" w:date="2026-04-30T20:59:00Z" w16du:dateUtc="2026-04-30T11:59:00Z">
        <w:r w:rsidR="00F7283B" w:rsidRPr="00F7283B">
          <w:t>additional</w:t>
        </w:r>
      </w:ins>
      <w:del w:id="90" w:author="治輝 齋藤" w:date="2026-04-30T20:59:00Z" w16du:dateUtc="2026-04-30T11:59:00Z">
        <w:r w:rsidDel="00F7283B">
          <w:delText>independent</w:delText>
        </w:r>
      </w:del>
      <w:r>
        <w:t xml:space="preserve"> environmental </w:t>
      </w:r>
      <w:ins w:id="91" w:author="治輝 齋藤" w:date="2026-04-30T20:59:00Z" w16du:dateUtc="2026-04-30T11:59:00Z">
        <w:r w:rsidR="00F7283B" w:rsidRPr="00F7283B">
          <w:t>correlate</w:t>
        </w:r>
      </w:ins>
      <w:del w:id="92" w:author="治輝 齋藤" w:date="2026-04-30T20:59:00Z" w16du:dateUtc="2026-04-30T11:59:00Z">
        <w:r w:rsidDel="00F7283B">
          <w:delText>hazard</w:delText>
        </w:r>
      </w:del>
      <w:r>
        <w:t xml:space="preserve"> that </w:t>
      </w:r>
      <w:ins w:id="93" w:author="治輝 齋藤" w:date="2026-04-30T20:59:00Z" w16du:dateUtc="2026-04-30T11:59:00Z">
        <w:r w:rsidR="00F7283B" w:rsidRPr="00F7283B">
          <w:lastRenderedPageBreak/>
          <w:t>could contribute to functional decline</w:t>
        </w:r>
      </w:ins>
      <w:del w:id="94" w:author="治輝 齋藤" w:date="2026-04-30T20:59:00Z" w16du:dateUtc="2026-04-30T11:59:00Z">
        <w:r w:rsidDel="00F7283B">
          <w:delText>chronically erodes physical function</w:delText>
        </w:r>
      </w:del>
      <w:r>
        <w:t xml:space="preserve"> among rural-dwelling older adults.</w:t>
      </w:r>
      <w:commentRangeEnd w:id="78"/>
      <w:r w:rsidR="00F7283B">
        <w:rPr>
          <w:rStyle w:val="af2"/>
        </w:rPr>
        <w:commentReference w:id="78"/>
      </w:r>
      <w:ins w:id="95" w:author="治輝 齋藤" w:date="2026-04-30T20:32:00Z" w16du:dateUtc="2026-04-30T11:32:00Z">
        <w:r w:rsidR="008227BE" w:rsidRPr="008227BE">
          <w:t xml:space="preserve"> </w:t>
        </w:r>
        <w:commentRangeStart w:id="96"/>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96"/>
      <w:ins w:id="97" w:author="治輝 齋藤" w:date="2026-04-30T20:33:00Z" w16du:dateUtc="2026-04-30T11:33:00Z">
        <w:r w:rsidR="008227BE">
          <w:rPr>
            <w:rStyle w:val="af2"/>
          </w:rPr>
          <w:commentReference w:id="96"/>
        </w:r>
      </w:ins>
    </w:p>
    <w:p w14:paraId="1B1E73F4" w14:textId="77777777" w:rsidR="00073AD9" w:rsidRDefault="00000000" w:rsidP="00705772">
      <w:pPr>
        <w:pStyle w:val="2"/>
        <w:spacing w:line="360" w:lineRule="auto"/>
      </w:pPr>
      <w:bookmarkStart w:id="98" w:name="walking-speed-as-a-mediator"/>
      <w:bookmarkEnd w:id="77"/>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Older adults residing in high-slope regions are exposed to such challenging terrain daily during shopping and outdoor activities, leading to chronic fear of falling, reduced outdoor activity, and progressive deconditioning (disuse muscle atrophy).</w:t>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99" w:author="治輝 齋藤" w:date="2026-04-30T18:39:00Z" w16du:dateUtc="2026-04-30T09:39:00Z">
        <w:r w:rsidR="00FB1385" w:rsidRPr="00FB1385" w:rsidDel="00DB17F0">
          <w:delText>**</w:delText>
        </w:r>
      </w:del>
      <w:r w:rsidR="00FB1385" w:rsidRPr="00FB1385">
        <w:t>positive</w:t>
      </w:r>
      <w:del w:id="10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w:t>
      </w:r>
      <w:r w:rsidR="00FB1385" w:rsidRPr="00FB1385">
        <w:lastRenderedPageBreak/>
        <w:t xml:space="preserve">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101"/>
      <w:ins w:id="10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101"/>
        <w:r w:rsidR="00DB17F0">
          <w:rPr>
            <w:rStyle w:val="af2"/>
          </w:rPr>
          <w:commentReference w:id="101"/>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103" w:name="policy-implications"/>
      <w:bookmarkEnd w:id="98"/>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w:t>
      </w:r>
      <w:r>
        <w:lastRenderedPageBreak/>
        <w:t>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p w14:paraId="391CB151" w14:textId="77777777" w:rsidR="00073AD9" w:rsidRDefault="00000000" w:rsidP="00705772">
      <w:pPr>
        <w:pStyle w:val="2"/>
        <w:spacing w:line="360" w:lineRule="auto"/>
      </w:pPr>
      <w:bookmarkStart w:id="104" w:name="strengths"/>
      <w:bookmarkEnd w:id="103"/>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105" w:name="limitations"/>
      <w:bookmarkEnd w:id="104"/>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106" w:name="_Hlk228469400"/>
      <w:r>
        <w:t xml:space="preserve">Second, </w:t>
      </w:r>
      <w:commentRangeStart w:id="107"/>
      <w:ins w:id="108"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107"/>
      <w:ins w:id="109" w:author="治輝 齋藤" w:date="2026-04-30T18:04:00Z" w16du:dateUtc="2026-04-30T09:04:00Z">
        <w:r w:rsidR="00394F48">
          <w:rPr>
            <w:rStyle w:val="af2"/>
          </w:rPr>
          <w:commentReference w:id="107"/>
        </w:r>
      </w:ins>
      <w:r>
        <w:t xml:space="preserve">the cross-sectional design precludes causal inference. Although reverse causation is unlikely for a fixed environmental exposure such as terrain slope, residual confounding by unmeasured variables cannot be excluded. </w:t>
      </w:r>
      <w:ins w:id="110" w:author="治輝 齋藤" w:date="2026-04-30T18:03:00Z" w16du:dateUtc="2026-04-30T09:03:00Z">
        <w:r w:rsidR="00394F48" w:rsidRPr="00394F48">
          <w:t>Fourth</w:t>
        </w:r>
      </w:ins>
      <w:del w:id="111"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112"/>
      <w:ins w:id="113" w:author="治輝 齋藤" w:date="2026-04-30T18:09:00Z" w16du:dateUtc="2026-04-30T09:09:00Z">
        <w:r w:rsidR="005168E9" w:rsidRPr="005168E9">
          <w:t xml:space="preserve">climate (snowfall and icing), </w:t>
        </w:r>
        <w:commentRangeEnd w:id="112"/>
        <w:r w:rsidR="005168E9">
          <w:rPr>
            <w:rStyle w:val="af2"/>
          </w:rPr>
          <w:commentReference w:id="112"/>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72D6EBC3" w:rsidR="00073AD9" w:rsidRDefault="008227BE" w:rsidP="00705772">
      <w:pPr>
        <w:pStyle w:val="a0"/>
        <w:spacing w:line="360" w:lineRule="auto"/>
      </w:pPr>
      <w:commentRangeStart w:id="114"/>
      <w:ins w:id="115" w:author="治輝 齋藤" w:date="2026-04-30T20:36:00Z" w16du:dateUtc="2026-04-30T11:36:00Z">
        <w:r w:rsidRPr="008227BE">
          <w:rPr>
            <w:lang w:eastAsia="ja-JP"/>
          </w:rPr>
          <w:t xml:space="preserve">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w:t>
        </w:r>
        <w:r w:rsidRPr="008227BE">
          <w:rPr>
            <w:lang w:eastAsia="ja-JP"/>
          </w:rPr>
          <w:lastRenderedPageBreak/>
          <w:t>to the nominal `&lt;10` range. Therefore, these SIR/ISR analyses should be interpreted as robustness checks rather than definitive age-standardized estimates.</w:t>
        </w:r>
      </w:ins>
      <w:commentRangeEnd w:id="114"/>
      <w:ins w:id="116" w:author="治輝 齋藤" w:date="2026-04-30T20:37:00Z" w16du:dateUtc="2026-04-30T11:37:00Z">
        <w:r>
          <w:rPr>
            <w:rStyle w:val="af2"/>
          </w:rPr>
          <w:commentReference w:id="114"/>
        </w:r>
      </w:ins>
      <w:ins w:id="117" w:author="治輝 齋藤" w:date="2026-04-30T20:36:00Z" w16du:dateUtc="2026-04-30T11:36:00Z">
        <w:r w:rsidRPr="008227BE">
          <w:rPr>
            <w:lang w:eastAsia="ja-JP"/>
          </w:rPr>
          <w:t xml:space="preserve"> </w:t>
        </w:r>
        <w:r>
          <w:rPr>
            <w:rFonts w:hint="eastAsia"/>
            <w:lang w:eastAsia="ja-JP"/>
          </w:rPr>
          <w:t>Six</w:t>
        </w:r>
      </w:ins>
      <w:ins w:id="118" w:author="治輝 齋藤" w:date="2026-04-30T18:04:00Z" w16du:dateUtc="2026-04-30T09:04:00Z">
        <w:r w:rsidR="00394F48">
          <w:rPr>
            <w:rFonts w:hint="eastAsia"/>
            <w:lang w:eastAsia="ja-JP"/>
          </w:rPr>
          <w:t>th</w:t>
        </w:r>
      </w:ins>
      <w:del w:id="119"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120"/>
      <w:ins w:id="121" w:author="治輝 齋藤" w:date="2026-04-30T19:05:00Z" w16du:dateUtc="2026-04-30T10:05:00Z">
        <w:r w:rsidR="00F61CC0">
          <w:rPr>
            <w:rFonts w:hint="eastAsia"/>
            <w:lang w:eastAsia="ja-JP"/>
          </w:rPr>
          <w:t>because</w:t>
        </w:r>
      </w:ins>
      <w:ins w:id="122"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123" w:author="治輝 齋藤" w:date="2026-04-30T18:45:00Z" w16du:dateUtc="2026-04-30T09:45:00Z">
        <w:r w:rsidR="00DB17F0" w:rsidRPr="00DB17F0">
          <w:t xml:space="preserve"> This variable </w:t>
        </w:r>
      </w:ins>
      <w:del w:id="124" w:author="治輝 齋藤" w:date="2026-04-30T18:45:00Z" w16du:dateUtc="2026-04-30T09:45:00Z">
        <w:r w:rsidDel="00DB17F0">
          <w:delText>which</w:delText>
        </w:r>
      </w:del>
      <w:commentRangeEnd w:id="120"/>
      <w:r w:rsidR="00DB17F0">
        <w:rPr>
          <w:rStyle w:val="af2"/>
        </w:rPr>
        <w:commentReference w:id="120"/>
      </w:r>
      <w:r>
        <w:t xml:space="preserve"> may not accurately represent the functional capacity of the oldest-old (≥75 years) at highest fracture risk</w:t>
      </w:r>
      <w:ins w:id="125" w:author="治輝 齋藤" w:date="2026-04-30T18:45:00Z" w16du:dateUtc="2026-04-30T09:45:00Z">
        <w:r w:rsidR="00DB17F0" w:rsidRPr="00DB17F0">
          <w:t>, and its direct relevance to hip fracture occurrence is likely limited at this ecological resolution</w:t>
        </w:r>
      </w:ins>
      <w:r>
        <w:t xml:space="preserve">. </w:t>
      </w:r>
      <w:commentRangeStart w:id="126"/>
      <w:ins w:id="127" w:author="治輝 齋藤" w:date="2026-05-01T13:07:00Z" w16du:dateUtc="2026-05-01T04:07:00Z">
        <w:r w:rsidR="00AF5DD0" w:rsidRPr="00AF5DD0">
          <w:t xml:space="preserve">Moreover, this self-reported fast-walking indicator primarily reflects perceived walking capacity rather than actual walking volume or direct slope-specific exposure in daily life. </w:t>
        </w:r>
      </w:ins>
      <w:commentRangeEnd w:id="126"/>
      <w:ins w:id="128" w:author="治輝 齋藤" w:date="2026-05-01T13:08:00Z" w16du:dateUtc="2026-05-01T04:08:00Z">
        <w:r w:rsidR="00252B64">
          <w:rPr>
            <w:rStyle w:val="af2"/>
          </w:rPr>
          <w:commentReference w:id="126"/>
        </w:r>
      </w:ins>
      <w:r>
        <w:t xml:space="preserve">This self-reported measure may be subject to non-differential measurement error, biasing our estimates toward the null. </w:t>
      </w:r>
      <w:ins w:id="129" w:author="治輝 齋藤" w:date="2026-04-30T18:04:00Z" w16du:dateUtc="2026-04-30T09:04:00Z">
        <w:r w:rsidR="00394F48">
          <w:rPr>
            <w:rFonts w:hint="eastAsia"/>
            <w:lang w:eastAsia="ja-JP"/>
          </w:rPr>
          <w:t>S</w:t>
        </w:r>
      </w:ins>
      <w:ins w:id="130" w:author="治輝 齋藤" w:date="2026-04-30T20:36:00Z" w16du:dateUtc="2026-04-30T11:36:00Z">
        <w:r>
          <w:rPr>
            <w:rFonts w:hint="eastAsia"/>
            <w:lang w:eastAsia="ja-JP"/>
          </w:rPr>
          <w:t>even</w:t>
        </w:r>
      </w:ins>
      <w:ins w:id="131" w:author="治輝 齋藤" w:date="2026-04-30T18:04:00Z" w16du:dateUtc="2026-04-30T09:04:00Z">
        <w:r w:rsidR="00394F48">
          <w:rPr>
            <w:rFonts w:hint="eastAsia"/>
            <w:lang w:eastAsia="ja-JP"/>
          </w:rPr>
          <w:t>th</w:t>
        </w:r>
      </w:ins>
      <w:del w:id="132"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133" w:author="治輝 齋藤" w:date="2026-04-30T20:36:00Z" w16du:dateUtc="2026-04-30T11:36:00Z">
        <w:r>
          <w:rPr>
            <w:rFonts w:hint="eastAsia"/>
            <w:lang w:eastAsia="ja-JP"/>
          </w:rPr>
          <w:t>Eigh</w:t>
        </w:r>
      </w:ins>
      <w:ins w:id="134" w:author="治輝 齋藤" w:date="2026-04-30T18:04:00Z" w16du:dateUtc="2026-04-30T09:04:00Z">
        <w:r w:rsidR="00394F48">
          <w:rPr>
            <w:rFonts w:hint="eastAsia"/>
            <w:lang w:eastAsia="ja-JP"/>
          </w:rPr>
          <w:t>th</w:t>
        </w:r>
      </w:ins>
      <w:del w:id="135"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136" w:author="治輝 齋藤" w:date="2026-04-30T20:36:00Z" w16du:dateUtc="2026-04-30T11:36:00Z">
        <w:r>
          <w:rPr>
            <w:rFonts w:hint="eastAsia"/>
            <w:lang w:eastAsia="ja-JP"/>
          </w:rPr>
          <w:t>Nin</w:t>
        </w:r>
      </w:ins>
      <w:ins w:id="137" w:author="治輝 齋藤" w:date="2026-04-30T18:04:00Z" w16du:dateUtc="2026-04-30T09:04:00Z">
        <w:r w:rsidR="00394F48">
          <w:rPr>
            <w:rFonts w:hint="eastAsia"/>
            <w:lang w:eastAsia="ja-JP"/>
          </w:rPr>
          <w:t>th</w:t>
        </w:r>
      </w:ins>
      <w:del w:id="138"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106"/>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139" w:name="conclusions-1"/>
      <w:bookmarkEnd w:id="38"/>
      <w:bookmarkEnd w:id="105"/>
      <w:r>
        <w:lastRenderedPageBreak/>
        <w:t>Conclusions</w:t>
      </w:r>
    </w:p>
    <w:p w14:paraId="54933310" w14:textId="036CE27A" w:rsidR="00073AD9" w:rsidRDefault="00FB1385" w:rsidP="00705772">
      <w:pPr>
        <w:pStyle w:val="a0"/>
        <w:spacing w:line="360" w:lineRule="auto"/>
      </w:pPr>
      <w:r w:rsidRPr="00FB1385">
        <w:t>Under primary ordinary least squares estimation, prefectural terrain</w:t>
      </w:r>
      <w:r>
        <w:t xml:space="preserve"> slope </w:t>
      </w:r>
      <w:commentRangeStart w:id="140"/>
      <w:ins w:id="141" w:author="治輝 齋藤" w:date="2026-04-30T19:20:00Z" w16du:dateUtc="2026-04-30T10:20:00Z">
        <w:r w:rsidR="00896745">
          <w:rPr>
            <w:rFonts w:hint="eastAsia"/>
            <w:lang w:eastAsia="ja-JP"/>
          </w:rPr>
          <w:t>was</w:t>
        </w:r>
      </w:ins>
      <w:del w:id="142" w:author="治輝 齋藤" w:date="2026-04-30T19:20:00Z" w16du:dateUtc="2026-04-30T10:20:00Z">
        <w:r w:rsidR="00031BB0" w:rsidRPr="00031BB0" w:rsidDel="00896745">
          <w:delText>remained</w:delText>
        </w:r>
      </w:del>
      <w:commentRangeEnd w:id="140"/>
      <w:r w:rsidR="00896745">
        <w:rPr>
          <w:rStyle w:val="af2"/>
        </w:rPr>
        <w:commentReference w:id="140"/>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conventional *p* = 0.043)</w:t>
      </w:r>
      <w:r w:rsidR="00031BB0">
        <w:rPr>
          <w:rFonts w:hint="eastAsia"/>
          <w:lang w:eastAsia="ja-JP"/>
        </w:rPr>
        <w:t>.</w:t>
      </w:r>
      <w:r>
        <w:t xml:space="preserve"> The </w:t>
      </w:r>
      <w:r w:rsidR="00031BB0" w:rsidRPr="00031BB0">
        <w:t>adjusted signal</w:t>
      </w:r>
      <w:r>
        <w:t xml:space="preserve"> was specific to hip fractures, with no significant relationship observed for humerus or forearm fractures.</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lastRenderedPageBreak/>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143" w:name="references"/>
      <w:bookmarkEnd w:id="139"/>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lastRenderedPageBreak/>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lastRenderedPageBreak/>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lastRenderedPageBreak/>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w:t>
      </w:r>
      <w:r>
        <w:lastRenderedPageBreak/>
        <w:t>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lastRenderedPageBreak/>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144" w:name="tables-and-figures"/>
      <w:bookmarkEnd w:id="143"/>
      <w:r>
        <w:lastRenderedPageBreak/>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145"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146" w:name="Xc4d8efe96bb5dc084b3a6055df59151a4b74ad0"/>
      <w:bookmarkEnd w:id="145"/>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147" w:name="X6fac7f2e493ef5b618f5ac39729b4328cfa1bc7"/>
      <w:bookmarkEnd w:id="146"/>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148" w:name="Xdeb87af7aa3e82ca70e47e493f4f841d319d1c1"/>
      <w:bookmarkEnd w:id="147"/>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6E63E8CD" w14:textId="2FE77EF4" w:rsidR="004213BC" w:rsidRDefault="004213BC">
      <w:pPr>
        <w:pStyle w:val="a0"/>
      </w:pPr>
      <w:r w:rsidRPr="004213BC">
        <w:t xml:space="preserve">For </w:t>
      </w:r>
      <w:r w:rsidR="00031BB0" w:rsidRPr="00031BB0">
        <w:t>the hip (femur) outcome, heteroskedasticity-robust (HC3) inference and bootstrap CIs for the slope coefficient were borderline (Table 3 footnote)</w:t>
      </w:r>
      <w:r w:rsidRPr="004213BC">
        <w:t>.</w:t>
      </w:r>
    </w:p>
    <w:p w14:paraId="176A235D" w14:textId="77777777" w:rsidR="00073AD9" w:rsidRDefault="00000000">
      <w:r>
        <w:pict w14:anchorId="657FDAF1">
          <v:rect id="_x0000_i1040" style="width:0;height:1.5pt" o:hralign="center" o:hrstd="t" o:hr="t"/>
        </w:pict>
      </w:r>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149" w:name="figure-legends"/>
      <w:bookmarkEnd w:id="148"/>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150" w:name="figure-1"/>
      <w:bookmarkEnd w:id="149"/>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151" w:name="figure-2"/>
      <w:bookmarkEnd w:id="150"/>
      <w:r>
        <w:t>Figure 2</w:t>
      </w:r>
    </w:p>
    <w:p w14:paraId="71F9F9D8" w14:textId="0ECFE799" w:rsidR="00073AD9" w:rsidRDefault="00073AD9">
      <w:pPr>
        <w:pStyle w:val="FirstParagraph"/>
      </w:pPr>
    </w:p>
    <w:p w14:paraId="081C7A52" w14:textId="7F89B3C7" w:rsidR="00D14FC1" w:rsidRDefault="00D14FC1">
      <w:bookmarkStart w:id="152" w:name="figure-3"/>
      <w:bookmarkEnd w:id="151"/>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153" w:name="figure-4"/>
      <w:bookmarkEnd w:id="152"/>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154" w:name="figure-5"/>
      <w:bookmarkEnd w:id="153"/>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155" w:name="figure-6"/>
      <w:bookmarkEnd w:id="154"/>
      <w:r>
        <w:t xml:space="preserve">Figure </w:t>
      </w:r>
      <w:r w:rsidR="00217E23">
        <w:rPr>
          <w:rFonts w:hint="eastAsia"/>
          <w:lang w:eastAsia="ja-JP"/>
        </w:rPr>
        <w:t>5</w:t>
      </w:r>
    </w:p>
    <w:bookmarkEnd w:id="144"/>
    <w:bookmarkEnd w:id="155"/>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21120CAB"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3"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5"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3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40" w:author="治輝 齋藤" w:date="2026-04-30T19:12:00Z" w:initials="治齋">
    <w:p w14:paraId="33579935" w14:textId="5E1C397C" w:rsidR="00F964C5" w:rsidRDefault="00F964C5" w:rsidP="00F964C5">
      <w:pPr>
        <w:pStyle w:val="af3"/>
        <w:rPr>
          <w:lang w:eastAsia="ja-JP"/>
        </w:rPr>
      </w:pPr>
      <w:r>
        <w:rPr>
          <w:rStyle w:val="af2"/>
        </w:rPr>
        <w:annotationRef/>
      </w: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44"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59"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70"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78"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96"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10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107"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112"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114"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120"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126" w:author="治輝 齋藤" w:date="2026-05-01T13:08:00Z" w:initials="治齋">
    <w:p w14:paraId="5537D74F" w14:textId="45A8A19C" w:rsidR="00252B64" w:rsidRDefault="00252B64">
      <w:pPr>
        <w:pStyle w:val="af3"/>
      </w:pPr>
      <w:r>
        <w:rPr>
          <w:rStyle w:val="af2"/>
        </w:rPr>
        <w:annotationRef/>
      </w:r>
      <w:r>
        <w:rPr>
          <w:rFonts w:hint="eastAsia"/>
          <w:lang w:eastAsia="ja-JP"/>
        </w:rPr>
        <w:t>（</w:t>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140"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w:t>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7524A1" w15:done="0"/>
  <w15:commentEx w15:paraId="3E8848AB" w15:done="0"/>
  <w15:commentEx w15:paraId="22BA222B" w15:done="0"/>
  <w15:commentEx w15:paraId="49E4B611" w15:done="0"/>
  <w15:commentEx w15:paraId="33579935" w15:done="0"/>
  <w15:commentEx w15:paraId="04B40A5A" w15:done="0"/>
  <w15:commentEx w15:paraId="4415FBF7" w15:done="0"/>
  <w15:commentEx w15:paraId="476BF8CA" w15:done="0"/>
  <w15:commentEx w15:paraId="40A9CBF0" w15:done="0"/>
  <w15:commentEx w15:paraId="243073DF" w15:done="0"/>
  <w15:commentEx w15:paraId="013610CE" w15:done="0"/>
  <w15:commentEx w15:paraId="2C2FBDDD" w15:done="0"/>
  <w15:commentEx w15:paraId="3A19A869" w15:done="0"/>
  <w15:commentEx w15:paraId="18E3D33C" w15:done="0"/>
  <w15:commentEx w15:paraId="3D3C9648" w15:done="0"/>
  <w15:commentEx w15:paraId="5537D74F" w15:done="0"/>
  <w15:commentEx w15:paraId="138B0C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08A238" w16cex:dateUtc="2026-04-30T09:01:00Z"/>
  <w16cex:commentExtensible w16cex:durableId="0B936217" w16cex:dateUtc="2026-04-30T09:02:00Z"/>
  <w16cex:commentExtensible w16cex:durableId="247C03E9" w16cex:dateUtc="2026-04-30T11:24:00Z"/>
  <w16cex:commentExtensible w16cex:durableId="7D326336" w16cex:dateUtc="2026-04-30T11:30:00Z"/>
  <w16cex:commentExtensible w16cex:durableId="0FC2E86E" w16cex:dateUtc="2026-04-30T10:1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446AB2FC" w16cex:dateUtc="2026-04-30T09:41: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7524A1" w16cid:durableId="3508A238"/>
  <w16cid:commentId w16cid:paraId="3E8848AB" w16cid:durableId="0B936217"/>
  <w16cid:commentId w16cid:paraId="22BA222B" w16cid:durableId="247C03E9"/>
  <w16cid:commentId w16cid:paraId="49E4B611" w16cid:durableId="7D326336"/>
  <w16cid:commentId w16cid:paraId="33579935" w16cid:durableId="0FC2E86E"/>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013610CE" w16cid:durableId="446AB2FC"/>
  <w16cid:commentId w16cid:paraId="2C2FBDDD" w16cid:durableId="259C5AF6"/>
  <w16cid:commentId w16cid:paraId="3A19A869" w16cid:durableId="78255051"/>
  <w16cid:commentId w16cid:paraId="18E3D33C" w16cid:durableId="55529A77"/>
  <w16cid:commentId w16cid:paraId="3D3C9648" w16cid:durableId="28D924FE"/>
  <w16cid:commentId w16cid:paraId="5537D74F" w16cid:durableId="5A655298"/>
  <w16cid:commentId w16cid:paraId="138B0C16" w16cid:durableId="2D3CD7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8" style="width:0;height:1.5pt" o:hralign="center" o:bullet="t" o:hrstd="t" o:hr="t"/>
    </w:pict>
  </w:numPicBullet>
  <w:numPicBullet w:numPicBulletId="1">
    <w:pict>
      <v:rect id="_x0000_i103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12D1E"/>
    <w:rsid w:val="00031BB0"/>
    <w:rsid w:val="00061A98"/>
    <w:rsid w:val="00073AD9"/>
    <w:rsid w:val="00086EBA"/>
    <w:rsid w:val="000B2A23"/>
    <w:rsid w:val="000B6CF6"/>
    <w:rsid w:val="000E57C4"/>
    <w:rsid w:val="00104EB5"/>
    <w:rsid w:val="0012601A"/>
    <w:rsid w:val="0015073F"/>
    <w:rsid w:val="00193A2D"/>
    <w:rsid w:val="001A6F0E"/>
    <w:rsid w:val="001C1A6A"/>
    <w:rsid w:val="00217E23"/>
    <w:rsid w:val="00233356"/>
    <w:rsid w:val="00237007"/>
    <w:rsid w:val="00252B64"/>
    <w:rsid w:val="002600F3"/>
    <w:rsid w:val="00311C5E"/>
    <w:rsid w:val="0036571E"/>
    <w:rsid w:val="00394F48"/>
    <w:rsid w:val="003E0C45"/>
    <w:rsid w:val="004213BC"/>
    <w:rsid w:val="00467353"/>
    <w:rsid w:val="004D1B18"/>
    <w:rsid w:val="004F4C8A"/>
    <w:rsid w:val="004F6621"/>
    <w:rsid w:val="0050388A"/>
    <w:rsid w:val="005168E9"/>
    <w:rsid w:val="00556984"/>
    <w:rsid w:val="0056563A"/>
    <w:rsid w:val="005936E7"/>
    <w:rsid w:val="005A5D79"/>
    <w:rsid w:val="005B47C8"/>
    <w:rsid w:val="00622A77"/>
    <w:rsid w:val="006558D1"/>
    <w:rsid w:val="006C06DE"/>
    <w:rsid w:val="00705772"/>
    <w:rsid w:val="00787B37"/>
    <w:rsid w:val="00794CB3"/>
    <w:rsid w:val="007C7C3A"/>
    <w:rsid w:val="007D54A5"/>
    <w:rsid w:val="008227BE"/>
    <w:rsid w:val="0088113E"/>
    <w:rsid w:val="008873D7"/>
    <w:rsid w:val="00896745"/>
    <w:rsid w:val="008D01AA"/>
    <w:rsid w:val="008F4985"/>
    <w:rsid w:val="00935FEB"/>
    <w:rsid w:val="009643D6"/>
    <w:rsid w:val="009903F0"/>
    <w:rsid w:val="00A5630A"/>
    <w:rsid w:val="00A5744A"/>
    <w:rsid w:val="00A76463"/>
    <w:rsid w:val="00AA6810"/>
    <w:rsid w:val="00AC651E"/>
    <w:rsid w:val="00AD046A"/>
    <w:rsid w:val="00AF5DD0"/>
    <w:rsid w:val="00B33ACE"/>
    <w:rsid w:val="00B36817"/>
    <w:rsid w:val="00B4073B"/>
    <w:rsid w:val="00B53F4E"/>
    <w:rsid w:val="00B65167"/>
    <w:rsid w:val="00BB5CB9"/>
    <w:rsid w:val="00C22C4D"/>
    <w:rsid w:val="00C34A0D"/>
    <w:rsid w:val="00C37C37"/>
    <w:rsid w:val="00C55966"/>
    <w:rsid w:val="00C6603A"/>
    <w:rsid w:val="00C974D0"/>
    <w:rsid w:val="00CA3F03"/>
    <w:rsid w:val="00CA66DC"/>
    <w:rsid w:val="00CA7656"/>
    <w:rsid w:val="00D14FC1"/>
    <w:rsid w:val="00D32F9A"/>
    <w:rsid w:val="00D86264"/>
    <w:rsid w:val="00DB17F0"/>
    <w:rsid w:val="00DE6F01"/>
    <w:rsid w:val="00E11A9A"/>
    <w:rsid w:val="00E32604"/>
    <w:rsid w:val="00E337F2"/>
    <w:rsid w:val="00E53E4C"/>
    <w:rsid w:val="00E71CD2"/>
    <w:rsid w:val="00E911FF"/>
    <w:rsid w:val="00E938C0"/>
    <w:rsid w:val="00EE7FCD"/>
    <w:rsid w:val="00EF7F20"/>
    <w:rsid w:val="00F15238"/>
    <w:rsid w:val="00F52EFF"/>
    <w:rsid w:val="00F61CC0"/>
    <w:rsid w:val="00F7283B"/>
    <w:rsid w:val="00F82C7B"/>
    <w:rsid w:val="00F964C5"/>
    <w:rsid w:val="00FA4697"/>
    <w:rsid w:val="00FB1385"/>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37</Pages>
  <Words>7442</Words>
  <Characters>42423</Characters>
  <Application>Microsoft Office Word</Application>
  <DocSecurity>0</DocSecurity>
  <Lines>353</Lines>
  <Paragraphs>99</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49766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[Author 1];[Author 2]</dc:creator>
  <cp:keywords/>
  <cp:lastModifiedBy>治輝 齋藤</cp:lastModifiedBy>
  <cp:revision>3</cp:revision>
  <dcterms:created xsi:type="dcterms:W3CDTF">2026-05-01T04:08:00Z</dcterms:created>
  <dcterms:modified xsi:type="dcterms:W3CDTF">2026-05-01T04:08:00Z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