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4B33EC48" w:rsidR="00073AD9" w:rsidRDefault="00000000">
      <w:pPr>
        <w:pStyle w:val="a8"/>
      </w:pPr>
      <w:r>
        <w:t>2026-</w:t>
      </w:r>
      <w:r w:rsidR="00CA7656">
        <w:rPr>
          <w:rFonts w:hint="eastAsia"/>
          <w:lang w:eastAsia="ja-JP"/>
        </w:rPr>
        <w:t>04</w:t>
      </w:r>
      <w:r>
        <w:t>-</w:t>
      </w:r>
      <w:r w:rsidR="00E53E4C">
        <w:rPr>
          <w:rFonts w:hint="eastAsia"/>
          <w:lang w:eastAsia="ja-JP"/>
        </w:rPr>
        <w:t>25</w:t>
      </w:r>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r>
        <w:t>Abstract</w:t>
      </w:r>
    </w:p>
    <w:p w14:paraId="5B0A40A8" w14:textId="627336DC" w:rsidR="00073AD9" w:rsidRDefault="001C1A6A" w:rsidP="00705772">
      <w:pPr>
        <w:pStyle w:val="a0"/>
        <w:spacing w:line="360" w:lineRule="auto"/>
      </w:pPr>
      <w:r w:rsidRPr="001C1A6A">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7D54A5">
        <w:rPr>
          <w:i/>
          <w:iCs/>
        </w:rPr>
        <w:t>B</w:t>
      </w:r>
      <w:r w:rsidRPr="001C1A6A">
        <w:t xml:space="preserve"> = 5000) as sensitivity analyses. Mean slope was 8.57 degrees (SD 3.16) and mean hip fracture surgery rate was 254.0 per 100,000 (SD 37.6). Terrain slope was positively associated with hip fracture rates in unadjusted models (β = 5.65; 95% CI, 2.50–8.79; </w:t>
      </w:r>
      <w:r w:rsidRPr="007D54A5">
        <w:rPr>
          <w:i/>
          <w:iCs/>
        </w:rPr>
        <w:t>p</w:t>
      </w:r>
      <w:r w:rsidRPr="001C1A6A">
        <w:t xml:space="preserve"> = 0.001) and in adjusted models with conventional standard errors (β = 3.49; 95% CI, 0.11–6.86; </w:t>
      </w:r>
      <w:r w:rsidRPr="007D54A5">
        <w:rPr>
          <w:i/>
          <w:iCs/>
        </w:rPr>
        <w:t>p</w:t>
      </w:r>
      <w:r w:rsidRPr="001C1A6A">
        <w:t xml:space="preserve"> = 0.043); HC3 and bootstrap intervals for the slope coefficient were borderline </w:t>
      </w:r>
      <w:r w:rsidRPr="001C1A6A">
        <w:lastRenderedPageBreak/>
        <w:t>at N = 47. No associations were observed for humerus or forearm fractures. Prefecture-level terrain slope showed a hip-specific signal consistent with lateral-fall mechanisms, but inferential sensitivity at small ecological N warrants cautious interpretation.</w:t>
      </w:r>
      <w:bookmarkStart w:id="1"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2" w:name="introduction"/>
      <w:bookmarkEnd w:id="0"/>
      <w:bookmarkEnd w:id="1"/>
      <w:r>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 xml:space="preserve">Terrain slope is a plausible environmental determinant of fall-related fractures. Walking on inclined surfaces requires greater neuromuscular effort and alters </w:t>
      </w:r>
      <w:r>
        <w:lastRenderedPageBreak/>
        <w:t>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231FD902"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which may lead to chronic deconditioning and increased frailty.</w:t>
      </w:r>
      <w:r w:rsidR="00CA3F03" w:rsidRPr="00CA3F03">
        <w:t xml:space="preserve"> </w:t>
      </w:r>
      <w:r w:rsidR="00CA3F03" w:rsidRPr="00CA3F03">
        <w:rPr>
          <w:lang w:eastAsia="ja-JP"/>
        </w:rPr>
        <w:t>[18, 19]</w:t>
      </w:r>
      <w:r>
        <w:t xml:space="preserve"> We therefore hypothesized that terrain slope may influence hip fracture rates through direct mechanical effects of inclined walking (direct pathway) and through its effect on walking capacity (indirect pathway).</w:t>
      </w:r>
    </w:p>
    <w:p w14:paraId="5AFB2A64" w14:textId="5D73C17F" w:rsidR="00073AD9" w:rsidRDefault="00000000" w:rsidP="00705772">
      <w:pPr>
        <w:pStyle w:val="a0"/>
        <w:spacing w:line="360" w:lineRule="auto"/>
      </w:pPr>
      <w:r>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w:t>
      </w:r>
      <w:r>
        <w:lastRenderedPageBreak/>
        <w:t>data from the Geospatial Information Authority of Japan, this ecological approach enables the first nationwide quantitative assessment of the terrain–fracture relationship in Japan.</w:t>
      </w:r>
    </w:p>
    <w:p w14:paraId="709613BE" w14:textId="77777777" w:rsidR="00073AD9" w:rsidRDefault="00000000" w:rsidP="00705772">
      <w:pPr>
        <w:pStyle w:val="a0"/>
        <w:spacing w:line="360" w:lineRule="auto"/>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3" w:name="methods-1"/>
      <w:bookmarkEnd w:id="2"/>
      <w:r>
        <w:t>Methods</w:t>
      </w:r>
    </w:p>
    <w:p w14:paraId="78DAB058" w14:textId="77777777" w:rsidR="00073AD9" w:rsidRDefault="00000000" w:rsidP="00705772">
      <w:pPr>
        <w:pStyle w:val="2"/>
        <w:spacing w:line="360" w:lineRule="auto"/>
      </w:pPr>
      <w:bookmarkStart w:id="4"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5" w:name="outcome-fracture-surgery-rates"/>
      <w:bookmarkEnd w:id="4"/>
      <w:r>
        <w:t>2. Outcome: Fracture Surgery Rates</w:t>
      </w:r>
    </w:p>
    <w:p w14:paraId="1B78A9D2" w14:textId="77777777" w:rsidR="00073AD9" w:rsidRDefault="00000000" w:rsidP="00705772">
      <w:pPr>
        <w:pStyle w:val="FirstParagraph"/>
        <w:spacing w:line="360" w:lineRule="auto"/>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rsidP="00705772">
      <w:pPr>
        <w:pStyle w:val="2"/>
        <w:spacing w:line="360" w:lineRule="auto"/>
      </w:pPr>
      <w:bookmarkStart w:id="6" w:name="exposure-terrain-slope"/>
      <w:bookmarkEnd w:id="5"/>
      <w:r>
        <w:lastRenderedPageBreak/>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7" w:name="covariate-walking-speed"/>
      <w:bookmarkEnd w:id="6"/>
      <w:r>
        <w:t>4. Covariate: Walking Speed</w:t>
      </w:r>
    </w:p>
    <w:p w14:paraId="4839006C" w14:textId="77777777" w:rsidR="00073AD9" w:rsidRDefault="00000000" w:rsidP="00705772">
      <w:pPr>
        <w:pStyle w:val="FirstParagraph"/>
        <w:spacing w:line="360" w:lineRule="auto"/>
      </w:pPr>
      <w:r>
        <w:t>The proportion of individuals who reported walking fast (fast walking rate,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8" w:name="additional-covariates"/>
      <w:bookmarkEnd w:id="7"/>
      <w:r>
        <w:t>5. Additional Covariates</w:t>
      </w:r>
    </w:p>
    <w:p w14:paraId="102B5320" w14:textId="77777777" w:rsidR="00073AD9" w:rsidRDefault="00000000" w:rsidP="00705772">
      <w:pPr>
        <w:pStyle w:val="FirstParagraph"/>
        <w:spacing w:line="360" w:lineRule="auto"/>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9" w:name="statistical-analysis"/>
      <w:bookmarkEnd w:id="8"/>
      <w:r>
        <w:t>6. Statistical Analysis</w:t>
      </w:r>
    </w:p>
    <w:p w14:paraId="269C2D95" w14:textId="35FE3CD8"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xml:space="preserve">. Pearson correlation coefficients were </w:t>
      </w:r>
      <w:r>
        <w:lastRenderedPageBreak/>
        <w:t>computed between terrain slope and each outcome and covariate variable. 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77777777" w:rsidR="00073AD9" w:rsidRDefault="00000000" w:rsidP="00705772">
      <w:pPr>
        <w:pStyle w:val="Compact"/>
        <w:numPr>
          <w:ilvl w:val="0"/>
          <w:numId w:val="2"/>
        </w:numPr>
        <w:spacing w:line="360" w:lineRule="auto"/>
      </w:pPr>
      <w:r>
        <w:rPr>
          <w:b/>
          <w:bCs/>
        </w:rPr>
        <w:t>Model 2 (multivariable)</w:t>
      </w:r>
      <w:r>
        <w:t>: Multiple linear regression of fracture rate on terrain slope, aging rate, fast walking rate, and population density.</w:t>
      </w:r>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214F16B" w14:textId="3B0F4F94" w:rsidR="00A5744A" w:rsidRDefault="00A5744A" w:rsidP="00705772">
      <w:pPr>
        <w:pStyle w:val="a0"/>
        <w:spacing w:line="360" w:lineRule="auto"/>
        <w:rPr>
          <w:lang w:eastAsia="ja-JP"/>
        </w:rPr>
      </w:pPr>
      <w:r w:rsidRPr="00A5744A">
        <w:rPr>
          <w:lang w:eastAsia="ja-JP"/>
        </w:rPr>
        <w:t xml:space="preserve">For the primary hip-fracture outcome (Model 2), we assessed linear model assumptions graphically using residuals-versus-fitted and normal quantile–quantile (Q–Q) plots of OLS residuals, and we report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p>
    <w:p w14:paraId="557CFC09" w14:textId="4DB0C837" w:rsidR="00E911FF" w:rsidRPr="00A5744A" w:rsidRDefault="00E911FF" w:rsidP="00705772">
      <w:pPr>
        <w:pStyle w:val="a0"/>
        <w:spacing w:line="360" w:lineRule="auto"/>
        <w:rPr>
          <w:lang w:eastAsia="ja-JP"/>
        </w:rPr>
      </w:pPr>
      <w:r w:rsidRPr="00E911FF">
        <w:rPr>
          <w:lang w:eastAsia="ja-JP"/>
        </w:rPr>
        <w:t xml:space="preserve">All manuscript figures were generated programmatically from study data (not by image-generative AI tools) using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 xml:space="preserve">matplotlib 1.1.3. Figure 1 was generated via linear-fit visualization from the prefecture-level analytical dataset, Figure 2 from the </w:t>
      </w:r>
      <w:r w:rsidRPr="00E911FF">
        <w:rPr>
          <w:lang w:eastAsia="ja-JP"/>
        </w:rPr>
        <w:lastRenderedPageBreak/>
        <w:t>corresponding correlation matrix, and Figures 3-5 by joining prefecture-level indicators to national prefectural boundary geodata and rendering choropleth maps.</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10" w:name="results-1"/>
      <w:bookmarkEnd w:id="3"/>
      <w:bookmarkEnd w:id="9"/>
      <w:r>
        <w:t>Results</w:t>
      </w:r>
    </w:p>
    <w:p w14:paraId="4ECE8A21" w14:textId="77777777" w:rsidR="00073AD9" w:rsidRDefault="00000000" w:rsidP="00705772">
      <w:pPr>
        <w:pStyle w:val="2"/>
        <w:spacing w:line="360" w:lineRule="auto"/>
      </w:pPr>
      <w:bookmarkStart w:id="11" w:name="descriptive-statistics"/>
      <w:r>
        <w:t>1. Descriptive Statistics</w:t>
      </w:r>
    </w:p>
    <w:p w14:paraId="6495FDA3" w14:textId="09E336CD"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1.81–15.43 degrees)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The mean aging rate was 30.7 ± 3.1%</w:t>
      </w:r>
      <w:r w:rsidR="00E11A9A" w:rsidRPr="00E11A9A">
        <w:t xml:space="preserve"> (median 31.3%; IQR 29.3–32.9%)</w:t>
      </w:r>
      <w:r>
        <w:t>, and the mean proportion with fast walking speed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12" w:name="correlation-analysis"/>
      <w:bookmarkEnd w:id="11"/>
      <w:r>
        <w:t>2. Correlation Analysis</w:t>
      </w:r>
    </w:p>
    <w:p w14:paraId="79571341" w14:textId="69FE6B2D" w:rsidR="00073AD9" w:rsidRDefault="00000000" w:rsidP="00705772">
      <w:pPr>
        <w:pStyle w:val="FirstParagraph"/>
        <w:spacing w:line="360" w:lineRule="auto"/>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w:t>
      </w:r>
      <w:r w:rsidR="00CA3F03" w:rsidRPr="00CA3F03">
        <w:t>Figure 1 illustrates the bivariate association between terrain slope and hip fracture surgery rate; Figure 2 displays the correlation matrix.</w:t>
      </w:r>
      <w:r w:rsidR="00CA3F03">
        <w:rPr>
          <w:rFonts w:hint="eastAsia"/>
          <w:lang w:eastAsia="ja-JP"/>
        </w:rPr>
        <w:t xml:space="preserve"> </w:t>
      </w:r>
      <w:r>
        <w:t xml:space="preserve">Slope was also positively correlated with aging rate (r = 0.505, </w:t>
      </w:r>
      <w:r>
        <w:rPr>
          <w:i/>
          <w:iCs/>
        </w:rPr>
        <w:t>p</w:t>
      </w:r>
      <w:r>
        <w:t xml:space="preserve"> &lt; 0.01). In contrast, slope showed a weak </w:t>
      </w:r>
      <w:r>
        <w:lastRenderedPageBreak/>
        <w:t>negative correlation with fast walking rate (r = −0.264). Slope showed weak and non-significant correlations with humerus fracture rate (r = 0.138) and forearm fracture rate (r = 0.177).</w:t>
      </w:r>
    </w:p>
    <w:p w14:paraId="1C8A9B87" w14:textId="77777777" w:rsidR="00073AD9" w:rsidRDefault="00000000" w:rsidP="00705772">
      <w:pPr>
        <w:pStyle w:val="2"/>
        <w:spacing w:line="360" w:lineRule="auto"/>
      </w:pPr>
      <w:bookmarkStart w:id="13" w:name="regression-analysis-hip-fracture"/>
      <w:bookmarkEnd w:id="12"/>
      <w:r>
        <w:t>3. Regression Analysis: Hip Fracture</w:t>
      </w:r>
    </w:p>
    <w:p w14:paraId="0C7D47B6" w14:textId="5AB5B7A8"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0.001). After adjustment for aging rate, fast walking rate,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Aging rate was also associated with hip fracture rate (β = 5.53; 95% CI, 1.32–9.74; </w:t>
      </w:r>
      <w:r>
        <w:rPr>
          <w:i/>
          <w:iCs/>
        </w:rPr>
        <w:t>p</w:t>
      </w:r>
      <w:r>
        <w:t xml:space="preserve"> = 0.011). Fast walking rate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2B43F58A" w14:textId="4193A3C9" w:rsidR="00622A77" w:rsidRPr="00622A77" w:rsidRDefault="00622A77" w:rsidP="00705772">
      <w:pPr>
        <w:pStyle w:val="a0"/>
        <w:spacing w:line="360" w:lineRule="auto"/>
        <w:rPr>
          <w:lang w:eastAsia="ja-JP"/>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 (both intervals include null</w:t>
      </w:r>
      <w:proofErr w:type="gramStart"/>
      <w:r w:rsidRPr="00622A77">
        <w:rPr>
          <w:lang w:eastAsia="ja-JP"/>
        </w:rPr>
        <w:t>)..</w:t>
      </w:r>
      <w:proofErr w:type="gramEnd"/>
    </w:p>
    <w:p w14:paraId="3D34D767" w14:textId="77777777" w:rsidR="00073AD9" w:rsidRDefault="00000000" w:rsidP="00705772">
      <w:pPr>
        <w:pStyle w:val="2"/>
        <w:spacing w:line="360" w:lineRule="auto"/>
      </w:pPr>
      <w:bookmarkStart w:id="14" w:name="X19b7a829deade195ab8e30bfbfddb97c9ee92ae"/>
      <w:bookmarkEnd w:id="13"/>
      <w:r>
        <w:t>4. Regression Analysis: Total, Humerus, and Forearm Fractures</w:t>
      </w:r>
    </w:p>
    <w:p w14:paraId="2F384C6E" w14:textId="77777777"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w:t>
      </w:r>
      <w:r>
        <w:lastRenderedPageBreak/>
        <w:t xml:space="preserve">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15" w:name="discussion"/>
      <w:bookmarkEnd w:id="10"/>
      <w:bookmarkEnd w:id="14"/>
      <w:r>
        <w:t>Discussion</w:t>
      </w:r>
    </w:p>
    <w:p w14:paraId="72352068" w14:textId="77777777" w:rsidR="00073AD9" w:rsidRDefault="00000000" w:rsidP="00705772">
      <w:pPr>
        <w:pStyle w:val="2"/>
        <w:spacing w:line="360" w:lineRule="auto"/>
      </w:pPr>
      <w:bookmarkStart w:id="16" w:name="main-findings"/>
      <w:r>
        <w:t>1. Main Findings</w:t>
      </w:r>
    </w:p>
    <w:p w14:paraId="7B292F3D" w14:textId="7FCBFEF1" w:rsidR="00073AD9" w:rsidRDefault="00000000" w:rsidP="00705772">
      <w:pPr>
        <w:pStyle w:val="FirstParagraph"/>
        <w:spacing w:line="360" w:lineRule="auto"/>
      </w:pPr>
      <w:r>
        <w:t xml:space="preserve">This ecological study demonstrated </w:t>
      </w:r>
      <w:r w:rsidR="00622A77" w:rsidRPr="00622A77">
        <w:t>a positive association between prefectural-level terrain slope and</w:t>
      </w:r>
      <w:r>
        <w:t xml:space="preserve"> hip fracture surgery rates after adjustment for aging rate, walking speed,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 xml:space="preserve">. </w:t>
      </w:r>
      <w:r w:rsidR="00556984" w:rsidRPr="00556984">
        <w:t>The adjusted</w:t>
      </w:r>
      <w:r>
        <w:t xml:space="preserve"> association was specific to hip fractures and was not observed for humerus or forearm fractures.</w:t>
      </w:r>
      <w:r w:rsidR="006558D1" w:rsidRPr="006558D1">
        <w:t xml:space="preserve"> </w:t>
      </w:r>
      <w:r w:rsidR="000B6CF6">
        <w:rPr>
          <w:rFonts w:hint="eastAsia"/>
          <w:lang w:eastAsia="ja-JP"/>
        </w:rPr>
        <w:t>T</w:t>
      </w:r>
      <w:r w:rsidR="00556984" w:rsidRPr="00556984">
        <w:t>hese findings suggest that, at the population level, steeper habitable terrain may track hip-specific surgical burden beyond compositional aging and self-reported walking pace</w:t>
      </w:r>
      <w:r w:rsidR="006558D1" w:rsidRPr="006558D1">
        <w:t>.</w:t>
      </w:r>
    </w:p>
    <w:p w14:paraId="760621EE" w14:textId="77777777" w:rsidR="00073AD9" w:rsidRDefault="00000000" w:rsidP="00705772">
      <w:pPr>
        <w:pStyle w:val="2"/>
        <w:spacing w:line="360" w:lineRule="auto"/>
      </w:pPr>
      <w:bookmarkStart w:id="17" w:name="biological-plausibility"/>
      <w:bookmarkEnd w:id="16"/>
      <w:r>
        <w:t>2. Biological Plausibility</w:t>
      </w:r>
    </w:p>
    <w:p w14:paraId="6450A184" w14:textId="5B5B7E0D" w:rsidR="00073AD9" w:rsidRDefault="00000000" w:rsidP="00705772">
      <w:pPr>
        <w:pStyle w:val="FirstParagraph"/>
        <w:spacing w:line="360" w:lineRule="auto"/>
      </w:pPr>
      <w:r>
        <w:t>The specificity of the slope–fracture association to the hip is biologically plausible and supported by extensive biomechanical evidence. Hip fractures typically result from lateral (sideways) falls,</w:t>
      </w:r>
      <w:r w:rsidR="00CA3F03" w:rsidRPr="00CA3F03">
        <w:t xml:space="preserve"> </w:t>
      </w:r>
      <w:r w:rsidR="00CA3F03" w:rsidRPr="00CA3F03">
        <w:rPr>
          <w:lang w:eastAsia="ja-JP"/>
        </w:rPr>
        <w:t>[22, 23]</w:t>
      </w:r>
      <w:r>
        <w:t xml:space="preserve"> which are the predominant fall mechanism on inclined surfaces. Real-world video-capture studies of falls in long-term care facilities have demonstrated that lateral landing configuration increases hip fracture risk by 5.5 </w:t>
      </w:r>
      <w:r>
        <w:lastRenderedPageBreak/>
        <w:t>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confirmed that posterolateral and lateral impacts generate maximum tensile and compressive stresses at the superior and inferior aspects of the femoral neck, maximizing fracture vulnerability.</w:t>
      </w:r>
      <w:r w:rsidR="00CA3F03" w:rsidRPr="00CA3F03">
        <w:t xml:space="preserve"> </w:t>
      </w:r>
      <w:r w:rsidR="00CA3F03" w:rsidRPr="00CA3F03">
        <w:rPr>
          <w:lang w:eastAsia="ja-JP"/>
        </w:rPr>
        <w:t>[26]</w:t>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2C605945"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w:t>
      </w:r>
      <w:r>
        <w:lastRenderedPageBreak/>
        <w:t>fracture-site specificity observed in our data—significant association with hip fractures but not with humerus or forearm fractures—thus provides internal evidence consistent with the biomechanical paradigm that terrain slope specifically amplifies lateral fall risk.</w:t>
      </w:r>
    </w:p>
    <w:p w14:paraId="57B00B2F" w14:textId="77777777" w:rsidR="00073AD9" w:rsidRDefault="00000000" w:rsidP="00705772">
      <w:pPr>
        <w:pStyle w:val="2"/>
        <w:spacing w:line="360" w:lineRule="auto"/>
      </w:pPr>
      <w:bookmarkStart w:id="18" w:name="comparison-with-previous-studies"/>
      <w:bookmarkEnd w:id="17"/>
      <w:r>
        <w:t>3. Comparison with Previous Studies</w:t>
      </w:r>
    </w:p>
    <w:p w14:paraId="17A9EA6F" w14:textId="0B247903"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mountainous prefectures (e.g., Niigata, Nagano, Yamagata).</w:t>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57FF1E40"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 xml:space="preserve">predicts physical function in rural </w:t>
      </w:r>
      <w:r w:rsidR="005936E7" w:rsidRPr="005936E7">
        <w:lastRenderedPageBreak/>
        <w:t>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 </w:t>
      </w:r>
      <w:r w:rsidR="00C22C4D">
        <w:rPr>
          <w:rFonts w:hint="eastAsia"/>
          <w:lang w:eastAsia="ja-JP"/>
        </w:rPr>
        <w:t xml:space="preserve">may </w:t>
      </w:r>
      <w:r>
        <w:t>contribute to the global evidence base for terrain as a modifiable environmental risk factor.</w:t>
      </w:r>
    </w:p>
    <w:p w14:paraId="775AC0CF" w14:textId="77777777" w:rsidR="00073AD9" w:rsidRDefault="00000000" w:rsidP="00705772">
      <w:pPr>
        <w:pStyle w:val="2"/>
        <w:spacing w:line="360" w:lineRule="auto"/>
      </w:pPr>
      <w:bookmarkStart w:id="19" w:name="role-of-aging-rate"/>
      <w:bookmarkEnd w:id="18"/>
      <w:r>
        <w:t>4. Role of Aging Rate</w:t>
      </w:r>
    </w:p>
    <w:p w14:paraId="76D36971" w14:textId="7F3C78E9" w:rsidR="00073AD9" w:rsidRDefault="00000000" w:rsidP="00705772">
      <w:pPr>
        <w:pStyle w:val="FirstParagraph"/>
        <w:spacing w:line="360" w:lineRule="auto"/>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748ABE43" w:rsidR="00073AD9" w:rsidRDefault="00000000" w:rsidP="00705772">
      <w:pPr>
        <w:pStyle w:val="a0"/>
        <w:spacing w:line="360" w:lineRule="auto"/>
      </w:pPr>
      <w:r>
        <w:t xml:space="preserve">The </w:t>
      </w:r>
      <w:r w:rsidR="00FB1385" w:rsidRPr="00FB1385">
        <w:t>partial</w:t>
      </w:r>
      <w:r>
        <w:t xml:space="preserve"> association of slope with hip fracture after adjustment for aging rate </w:t>
      </w:r>
      <w:r w:rsidR="00FB1385" w:rsidRPr="00FB1385">
        <w:t>suggests</w:t>
      </w:r>
      <w:r>
        <w:t xml:space="preserve"> that terrain </w:t>
      </w:r>
      <w:r w:rsidR="00FB1385" w:rsidRPr="00FB1385">
        <w:t>may constitute</w:t>
      </w:r>
      <w:r>
        <w:t xml:space="preserve"> a risk factor over and above demographic composition</w:t>
      </w:r>
      <w:r w:rsidR="00FB1385" w:rsidRPr="00FB1385">
        <w:t>, subject to the inferential sensitivity noted above</w:t>
      </w:r>
      <w:r>
        <w:t>.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p w14:paraId="1B1E73F4" w14:textId="77777777" w:rsidR="00073AD9" w:rsidRDefault="00000000" w:rsidP="00705772">
      <w:pPr>
        <w:pStyle w:val="2"/>
        <w:spacing w:line="360" w:lineRule="auto"/>
      </w:pPr>
      <w:bookmarkStart w:id="20" w:name="walking-speed-as-a-mediator"/>
      <w:bookmarkEnd w:id="19"/>
      <w:r>
        <w:lastRenderedPageBreak/>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E46C4D8" w:rsidR="00073AD9" w:rsidRDefault="00FB1385" w:rsidP="00705772">
      <w:pPr>
        <w:pStyle w:val="a0"/>
        <w:spacing w:line="360" w:lineRule="auto"/>
      </w:pPr>
      <w:r w:rsidRPr="00FB1385">
        <w:t xml:space="preserve">In our ecological data, terrain slope was negatively correlated with prefecture-level fast walking rate (r = −0.264),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Older adults residing in high-slope regions are exposed to such challenging terrain daily during shopping and outdoor activities, leading to chronic fear of falling, reduced outdoor activity, and progressive deconditioning (disuse muscle atrophy).</w:t>
      </w:r>
      <w:r w:rsidR="00CA3F03" w:rsidRPr="00CA3F03">
        <w:t xml:space="preserve"> </w:t>
      </w:r>
      <w:r w:rsidR="00CA3F03" w:rsidRPr="00CA3F03">
        <w:rPr>
          <w:lang w:eastAsia="ja-JP"/>
        </w:rPr>
        <w:t>[40, 41]</w:t>
      </w:r>
    </w:p>
    <w:p w14:paraId="0D744E0F" w14:textId="334D4B06" w:rsidR="00073AD9" w:rsidRDefault="00000000" w:rsidP="00705772">
      <w:pPr>
        <w:pStyle w:val="a0"/>
        <w:spacing w:line="360" w:lineRule="auto"/>
      </w:pPr>
      <w:r>
        <w:t xml:space="preserve">However, </w:t>
      </w:r>
      <w:r w:rsidR="00FB1385" w:rsidRPr="00FB1385">
        <w:t xml:space="preserve">the multivariable OLS coefficient for fast walking rate was **positive**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We therefore did not treat walking speed as a statistically supported mediator of the slope–hip fracture association.</w:t>
      </w:r>
      <w:r>
        <w:t xml:space="preserve"> Future studies using individual-level data (e.g., objectively measured gait speed, </w:t>
      </w:r>
      <w:r>
        <w:lastRenderedPageBreak/>
        <w:t>accelerometry) with formal causal mediation analysis are warranted to clarify whether terrain slope influences hip fracture risk partly through its chronic effect on habitual walking capacity.</w:t>
      </w:r>
    </w:p>
    <w:p w14:paraId="41E34BFF" w14:textId="77777777" w:rsidR="00073AD9" w:rsidRDefault="00000000" w:rsidP="00705772">
      <w:pPr>
        <w:pStyle w:val="2"/>
        <w:spacing w:line="360" w:lineRule="auto"/>
      </w:pPr>
      <w:bookmarkStart w:id="21" w:name="policy-implications"/>
      <w:bookmarkEnd w:id="20"/>
      <w:r>
        <w:t>6. Policy Implications</w:t>
      </w:r>
    </w:p>
    <w:p w14:paraId="47E75878" w14:textId="1EDF9530"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rsidP="00705772">
      <w:pPr>
        <w:pStyle w:val="a0"/>
        <w:spacing w:line="360" w:lineRule="auto"/>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rsidP="00705772">
      <w:pPr>
        <w:pStyle w:val="a0"/>
        <w:spacing w:line="360" w:lineRule="auto"/>
      </w:pPr>
      <w:r>
        <w:lastRenderedPageBreak/>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rsidP="00705772">
      <w:pPr>
        <w:pStyle w:val="2"/>
        <w:spacing w:line="360" w:lineRule="auto"/>
      </w:pPr>
      <w:bookmarkStart w:id="22" w:name="strengths"/>
      <w:bookmarkEnd w:id="21"/>
      <w:r>
        <w:t>7. Strengths</w:t>
      </w:r>
    </w:p>
    <w:p w14:paraId="1CCB3B95" w14:textId="77777777" w:rsidR="00073AD9" w:rsidRDefault="00000000" w:rsidP="00705772">
      <w:pPr>
        <w:pStyle w:val="FirstParagraph"/>
        <w:spacing w:line="360" w:lineRule="auto"/>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23" w:name="limitations"/>
      <w:bookmarkEnd w:id="22"/>
      <w:r>
        <w:t>8. Limitations</w:t>
      </w:r>
    </w:p>
    <w:p w14:paraId="5618FDB2" w14:textId="704EB4EB"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77777777" w:rsidR="00073AD9" w:rsidRDefault="00000000" w:rsidP="00705772">
      <w:pPr>
        <w:pStyle w:val="a0"/>
        <w:spacing w:line="360" w:lineRule="auto"/>
      </w:pPr>
      <w:r>
        <w:lastRenderedPageBreak/>
        <w:t>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77777777" w:rsidR="00073AD9" w:rsidRDefault="00000000" w:rsidP="00705772">
      <w:pPr>
        <w:pStyle w:val="a0"/>
        <w:spacing w:line="360" w:lineRule="auto"/>
      </w:pPr>
      <w:r>
        <w:t>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1A07584E" w:rsidR="007D54A5" w:rsidRDefault="00FB1385" w:rsidP="00705772">
      <w:pPr>
        <w:pStyle w:val="a0"/>
        <w:spacing w:line="360" w:lineRule="auto"/>
      </w:pPr>
      <w:r w:rsidRPr="00FB1385">
        <w:t xml:space="preserve">Sixth,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Pr="00FB1385">
        <w:rPr>
          <w:i/>
          <w:iCs/>
        </w:rPr>
        <w:t>p</w:t>
      </w:r>
      <w:r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proofErr w:type="gramStart"/>
      <w:r w:rsidR="00086EBA">
        <w:rPr>
          <w:rFonts w:hint="eastAsia"/>
          <w:lang w:eastAsia="ja-JP"/>
        </w:rPr>
        <w:t xml:space="preserve">Finally, </w:t>
      </w:r>
      <w:r w:rsidR="007D54A5" w:rsidRPr="007D54A5">
        <w:t xml:space="preserve"> sex</w:t>
      </w:r>
      <w:proofErr w:type="gramEnd"/>
      <w:r w:rsidR="007D54A5" w:rsidRPr="007D54A5">
        <w:t xml:space="preserve">- and gender-stratified outcome tables were not available in the prefecture-level NDB Open Data </w:t>
      </w:r>
      <w:r w:rsidR="007D54A5" w:rsidRPr="007D54A5">
        <w:lastRenderedPageBreak/>
        <w:t>extracts used here; findings therefore describe aggregate populations and should be interpreted with this limitation in mind.</w:t>
      </w:r>
    </w:p>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24" w:name="conclusions-1"/>
      <w:bookmarkEnd w:id="15"/>
      <w:bookmarkEnd w:id="23"/>
      <w:r>
        <w:t>Conclusions</w:t>
      </w:r>
    </w:p>
    <w:p w14:paraId="54933310" w14:textId="1539B830" w:rsidR="00073AD9" w:rsidRDefault="00FB1385" w:rsidP="00705772">
      <w:pPr>
        <w:pStyle w:val="a0"/>
        <w:spacing w:line="360" w:lineRule="auto"/>
      </w:pPr>
      <w:r w:rsidRPr="00FB1385">
        <w:t>Under primary ordinary least squares estimation, prefectural terrain</w:t>
      </w:r>
      <w:r>
        <w:t xml:space="preserve"> slope </w:t>
      </w:r>
      <w:r w:rsidR="00031BB0" w:rsidRPr="00031BB0">
        <w:t>remained positively</w:t>
      </w:r>
      <w:r>
        <w:t xml:space="preserve"> associated with hip fracture surgery rates after adjustment for aging rate, walking speed, and population density</w:t>
      </w:r>
      <w:r w:rsidR="00031BB0" w:rsidRPr="00031BB0">
        <w:t xml:space="preserve"> (β ≈ 3.5 additional surgeries per 100,000 per</w:t>
      </w:r>
      <w:r>
        <w:t xml:space="preserve"> one-degree increase</w:t>
      </w:r>
      <w:r w:rsidR="00031BB0" w:rsidRPr="00031BB0">
        <w:t>; conventional *p* = 0.043)</w:t>
      </w:r>
      <w:r w:rsidR="00031BB0">
        <w:rPr>
          <w:rFonts w:hint="eastAsia"/>
          <w:lang w:eastAsia="ja-JP"/>
        </w:rPr>
        <w:t>.</w:t>
      </w:r>
      <w:r>
        <w:t xml:space="preserve"> The </w:t>
      </w:r>
      <w:r w:rsidR="00031BB0" w:rsidRPr="00031BB0">
        <w:t>adjusted signal</w:t>
      </w:r>
      <w:r>
        <w:t xml:space="preserve"> was specific to hip fractures, with no significant relationship observed for humerus or forearm fractures.</w:t>
      </w:r>
      <w:r w:rsidR="00086EBA">
        <w:rPr>
          <w:rFonts w:hint="eastAsia"/>
          <w:lang w:eastAsia="ja-JP"/>
        </w:rPr>
        <w:t xml:space="preserve"> </w:t>
      </w:r>
      <w:r w:rsidR="00000000">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15DEB840" w:rsidR="008D01AA" w:rsidRPr="008D01AA" w:rsidRDefault="007D54A5" w:rsidP="00705772">
      <w:pPr>
        <w:spacing w:before="180" w:after="180" w:line="360" w:lineRule="auto"/>
      </w:pPr>
      <w:r w:rsidRPr="007D54A5">
        <w:t xml:space="preserve">Aggregate data used in this study are publicly available from the Japanese National Database Open Data and official statistics cited in the Methods. Under Ministry of Health, </w:t>
      </w:r>
      <w:proofErr w:type="spellStart"/>
      <w:r w:rsidRPr="007D54A5">
        <w:t>Labour</w:t>
      </w:r>
      <w:proofErr w:type="spellEnd"/>
      <w:r w:rsidRPr="007D54A5">
        <w:t xml:space="preserve">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w:t>
      </w:r>
      <w:proofErr w:type="spellStart"/>
      <w:r w:rsidRPr="007D54A5">
        <w:t>Zenodo</w:t>
      </w:r>
      <w:proofErr w:type="spellEnd"/>
      <w:r w:rsidRPr="007D54A5">
        <w:t xml:space="preserve">) with a DOI and citation in this article, in line with the </w:t>
      </w:r>
      <w:r w:rsidRPr="007D54A5">
        <w:lastRenderedPageBreak/>
        <w:t xml:space="preserve">journal's research data guidance (Option B). Author contributions will be reported using the </w:t>
      </w:r>
      <w:proofErr w:type="spellStart"/>
      <w:r w:rsidRPr="007D54A5">
        <w:t>CRediT</w:t>
      </w:r>
      <w:proofErr w:type="spellEnd"/>
      <w:r w:rsidRPr="007D54A5">
        <w:t xml:space="preserve"> taxonomy on the separate title page required for double-anonymized submission</w:t>
      </w:r>
      <w:r w:rsidR="008D01AA" w:rsidRPr="008D01AA">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25" w:name="references"/>
      <w:bookmarkEnd w:id="24"/>
      <w:r>
        <w:lastRenderedPageBreak/>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lastRenderedPageBreak/>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w:t>
      </w:r>
      <w:r>
        <w:lastRenderedPageBreak/>
        <w:t xml:space="preserve">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lastRenderedPageBreak/>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lastRenderedPageBreak/>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rsidP="00705772">
      <w:pPr>
        <w:pStyle w:val="Compact"/>
        <w:numPr>
          <w:ilvl w:val="0"/>
          <w:numId w:val="3"/>
        </w:numPr>
        <w:spacing w:line="360" w:lineRule="auto"/>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lastRenderedPageBreak/>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26" w:name="tables-and-figures"/>
      <w:bookmarkEnd w:id="25"/>
      <w:r>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27"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lastRenderedPageBreak/>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1CCC11D9" w:rsidR="00C6603A" w:rsidRDefault="00C6603A">
      <w:r w:rsidRPr="00C6603A">
        <w:rPr>
          <w:b/>
          <w:bCs/>
        </w:rPr>
        <w:t>Note.</w:t>
      </w:r>
      <w:r w:rsidRPr="00C6603A">
        <w:t xml:space="preserve"> </w:t>
      </w:r>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28" w:name="Xc4d8efe96bb5dc084b3a6055df59151a4b74ad0"/>
      <w:bookmarkEnd w:id="27"/>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t>Pop</w:t>
            </w:r>
            <w:r w:rsidR="00086EBA">
              <w:rPr>
                <w:rFonts w:hint="eastAsia"/>
                <w:lang w:eastAsia="ja-JP"/>
              </w:rPr>
              <w:t>ulation</w:t>
            </w:r>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29" w:name="X6fac7f2e493ef5b618f5ac39729b4328cfa1bc7"/>
      <w:bookmarkEnd w:id="28"/>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30" w:name="Xdeb87af7aa3e82ca70e47e493f4f841d319d1c1"/>
      <w:bookmarkEnd w:id="29"/>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6E63E8CD" w14:textId="2FE77EF4" w:rsidR="004213BC" w:rsidRDefault="004213BC">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176A235D" w14:textId="77777777" w:rsidR="00073AD9" w:rsidRDefault="00000000">
      <w:r>
        <w:pict w14:anchorId="657FDAF1">
          <v:rect id="_x0000_i1040" style="width:0;height:1.5pt" o:hralign="center" o:hrstd="t" o:hr="t"/>
        </w:pict>
      </w:r>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31" w:name="figure-legends"/>
      <w:bookmarkEnd w:id="30"/>
      <w:r>
        <w:br w:type="page"/>
      </w:r>
    </w:p>
    <w:p w14:paraId="5DDB7229" w14:textId="34706350" w:rsidR="00073AD9" w:rsidRDefault="00000000">
      <w:pPr>
        <w:pStyle w:val="2"/>
      </w:pPr>
      <w:r>
        <w:lastRenderedPageBreak/>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7606531B" w14:textId="174BC183" w:rsidR="00073AD9" w:rsidRDefault="00000000">
      <w:pPr>
        <w:pStyle w:val="a0"/>
      </w:pPr>
      <w:r>
        <w:rPr>
          <w:b/>
          <w:bCs/>
        </w:rPr>
        <w:t xml:space="preserve">Figure </w:t>
      </w:r>
      <w:r w:rsidR="003E0C45">
        <w:rPr>
          <w:rFonts w:hint="eastAsia"/>
          <w:b/>
          <w:bCs/>
          <w:lang w:eastAsia="ja-JP"/>
        </w:rPr>
        <w:t>3</w:t>
      </w:r>
      <w:r>
        <w:rPr>
          <w:b/>
          <w:bCs/>
        </w:rPr>
        <w:t>.</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504B6F25" w:rsidR="00073AD9" w:rsidRDefault="00000000">
      <w:pPr>
        <w:pStyle w:val="a0"/>
      </w:pPr>
      <w:r>
        <w:rPr>
          <w:b/>
          <w:bCs/>
        </w:rPr>
        <w:t xml:space="preserve">Figure </w:t>
      </w:r>
      <w:r w:rsidR="003E0C45">
        <w:rPr>
          <w:rFonts w:hint="eastAsia"/>
          <w:b/>
          <w:bCs/>
          <w:lang w:eastAsia="ja-JP"/>
        </w:rPr>
        <w:t>4</w:t>
      </w:r>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78F3ACE3" w:rsidR="00073AD9" w:rsidRDefault="00000000">
      <w:pPr>
        <w:pStyle w:val="a0"/>
      </w:pPr>
      <w:r>
        <w:rPr>
          <w:b/>
          <w:bCs/>
        </w:rPr>
        <w:t xml:space="preserve">Figure </w:t>
      </w:r>
      <w:r w:rsidR="003E0C45">
        <w:rPr>
          <w:rFonts w:hint="eastAsia"/>
          <w:b/>
          <w:bCs/>
          <w:lang w:eastAsia="ja-JP"/>
        </w:rPr>
        <w:t>5</w:t>
      </w:r>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32" w:name="figure-1"/>
      <w:bookmarkEnd w:id="31"/>
      <w:r>
        <w:br w:type="page"/>
      </w:r>
    </w:p>
    <w:p w14:paraId="22D49C52" w14:textId="23808766" w:rsidR="00073AD9" w:rsidRDefault="00000000">
      <w:pPr>
        <w:pStyle w:val="2"/>
      </w:pPr>
      <w:r>
        <w:lastRenderedPageBreak/>
        <w:t>Figure 1</w:t>
      </w:r>
    </w:p>
    <w:p w14:paraId="517DB3D4" w14:textId="0027182B" w:rsidR="00073AD9" w:rsidRDefault="00705772">
      <w:pPr>
        <w:pStyle w:val="FirstParagraph"/>
        <w:rPr>
          <w:lang w:eastAsia="ja-JP"/>
        </w:rPr>
      </w:pPr>
      <w:r>
        <w:rPr>
          <w:rFonts w:hint="eastAsia"/>
          <w:noProof/>
          <w:lang w:eastAsia="ja-JP"/>
        </w:rPr>
        <w:drawing>
          <wp:anchor distT="0" distB="0" distL="114300" distR="114300" simplePos="0" relativeHeight="251658240" behindDoc="0" locked="0" layoutInCell="1" allowOverlap="1" wp14:anchorId="21EDFFB9" wp14:editId="3B874AED">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9209" cy="4077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E95A6" w14:textId="46B3F0BB" w:rsidR="008F4985" w:rsidRPr="008F4985" w:rsidRDefault="008F4985" w:rsidP="008F4985">
      <w:pPr>
        <w:pStyle w:val="a0"/>
        <w:rPr>
          <w:lang w:eastAsia="ja-JP"/>
        </w:rPr>
      </w:pPr>
    </w:p>
    <w:p w14:paraId="5E68B523" w14:textId="77777777" w:rsidR="00073AD9" w:rsidRDefault="00000000">
      <w:pPr>
        <w:pStyle w:val="2"/>
      </w:pPr>
      <w:bookmarkStart w:id="33" w:name="figure-2"/>
      <w:bookmarkEnd w:id="32"/>
      <w:r>
        <w:t>Figure 2</w:t>
      </w:r>
    </w:p>
    <w:p w14:paraId="71F9F9D8" w14:textId="0ECFE799" w:rsidR="00073AD9" w:rsidRDefault="00073AD9">
      <w:pPr>
        <w:pStyle w:val="FirstParagraph"/>
      </w:pPr>
    </w:p>
    <w:p w14:paraId="081C7A52" w14:textId="7F89B3C7" w:rsidR="00D14FC1" w:rsidRDefault="00D14FC1">
      <w:bookmarkStart w:id="34" w:name="figure-3"/>
      <w:bookmarkEnd w:id="33"/>
      <w:r>
        <w:br w:type="page"/>
      </w:r>
    </w:p>
    <w:p w14:paraId="5F70D62D" w14:textId="77777777" w:rsidR="00D14FC1" w:rsidRDefault="00D14FC1" w:rsidP="00D14FC1">
      <w:pPr>
        <w:pStyle w:val="FirstParagraph"/>
      </w:pPr>
    </w:p>
    <w:p w14:paraId="06D569E6" w14:textId="322B282B" w:rsidR="00D14FC1" w:rsidRDefault="00D14FC1" w:rsidP="00D14FC1">
      <w:pPr>
        <w:pStyle w:val="2"/>
      </w:pPr>
      <w:r>
        <w:t xml:space="preserve">Figure </w:t>
      </w:r>
      <w:r>
        <w:rPr>
          <w:rFonts w:hint="eastAsia"/>
          <w:lang w:eastAsia="ja-JP"/>
        </w:rPr>
        <w:t>2</w:t>
      </w:r>
    </w:p>
    <w:p w14:paraId="5EB6CC42" w14:textId="6AA11F34" w:rsidR="00073AD9" w:rsidRDefault="00D14FC1">
      <w:pPr>
        <w:pStyle w:val="FirstParagraph"/>
      </w:pPr>
      <w:r w:rsidRPr="00705772">
        <w:rPr>
          <w:noProof/>
          <w:sz w:val="28"/>
          <w:szCs w:val="28"/>
        </w:rPr>
        <w:drawing>
          <wp:inline distT="0" distB="0" distL="0" distR="0" wp14:anchorId="42370DA5" wp14:editId="0EF3F5D7">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6"/>
                    <a:stretch>
                      <a:fillRect/>
                    </a:stretch>
                  </pic:blipFill>
                  <pic:spPr bwMode="auto">
                    <a:xfrm>
                      <a:off x="0" y="0"/>
                      <a:ext cx="5509260" cy="4526280"/>
                    </a:xfrm>
                    <a:prstGeom prst="rect">
                      <a:avLst/>
                    </a:prstGeom>
                    <a:noFill/>
                    <a:ln w="9525">
                      <a:noFill/>
                      <a:headEnd/>
                      <a:tailEnd/>
                    </a:ln>
                  </pic:spPr>
                </pic:pic>
              </a:graphicData>
            </a:graphic>
          </wp:inline>
        </w:drawing>
      </w:r>
    </w:p>
    <w:p w14:paraId="0D7A0B15" w14:textId="77777777" w:rsidR="00D14FC1" w:rsidRDefault="00D14FC1">
      <w:pPr>
        <w:rPr>
          <w:rFonts w:asciiTheme="majorHAnsi" w:eastAsiaTheme="majorEastAsia" w:hAnsiTheme="majorHAnsi" w:cstheme="majorBidi"/>
          <w:color w:val="0F4761" w:themeColor="accent1" w:themeShade="BF"/>
          <w:sz w:val="32"/>
          <w:szCs w:val="32"/>
        </w:rPr>
      </w:pPr>
      <w:bookmarkStart w:id="35" w:name="figure-4"/>
      <w:bookmarkEnd w:id="34"/>
      <w:r>
        <w:br w:type="page"/>
      </w:r>
    </w:p>
    <w:p w14:paraId="478D52A3" w14:textId="79F446F5" w:rsidR="00073AD9" w:rsidRDefault="00705772">
      <w:pPr>
        <w:pStyle w:val="2"/>
      </w:pPr>
      <w:r>
        <w:rPr>
          <w:rFonts w:hint="eastAsia"/>
          <w:noProof/>
          <w:lang w:eastAsia="ja-JP"/>
        </w:rPr>
        <w:lastRenderedPageBreak/>
        <w:drawing>
          <wp:anchor distT="0" distB="0" distL="114300" distR="114300" simplePos="0" relativeHeight="251664384" behindDoc="0" locked="0" layoutInCell="1" allowOverlap="1" wp14:anchorId="229BDE8F" wp14:editId="2D018949">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Figure </w:t>
      </w:r>
      <w:r w:rsidR="00217E23">
        <w:rPr>
          <w:rFonts w:hint="eastAsia"/>
          <w:lang w:eastAsia="ja-JP"/>
        </w:rPr>
        <w:t>3</w:t>
      </w:r>
    </w:p>
    <w:p w14:paraId="13A80F8F" w14:textId="772C4F8A" w:rsidR="00073AD9" w:rsidRDefault="00073AD9">
      <w:pPr>
        <w:pStyle w:val="FirstParagraph"/>
        <w:rPr>
          <w:lang w:eastAsia="ja-JP"/>
        </w:rPr>
      </w:pPr>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36" w:name="figure-5"/>
      <w:bookmarkEnd w:id="35"/>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37" w:name="figure-6"/>
      <w:bookmarkEnd w:id="36"/>
      <w:r>
        <w:t xml:space="preserve">Figure </w:t>
      </w:r>
      <w:r w:rsidR="00217E23">
        <w:rPr>
          <w:rFonts w:hint="eastAsia"/>
          <w:lang w:eastAsia="ja-JP"/>
        </w:rPr>
        <w:t>5</w:t>
      </w:r>
    </w:p>
    <w:bookmarkEnd w:id="26"/>
    <w:bookmarkEnd w:id="37"/>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11ED0732" w:rsidR="00D14FC1" w:rsidRDefault="00705772" w:rsidP="00D14FC1">
      <w:pPr>
        <w:pStyle w:val="2"/>
      </w:pPr>
      <w:r>
        <w:rPr>
          <w:noProof/>
          <w:lang w:eastAsia="ja-JP"/>
        </w:rPr>
        <w:lastRenderedPageBreak/>
        <w:drawing>
          <wp:anchor distT="0" distB="0" distL="114300" distR="114300" simplePos="0" relativeHeight="251665408" behindDoc="0" locked="0" layoutInCell="1" allowOverlap="1" wp14:anchorId="231685EE" wp14:editId="6919D23D">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r w:rsidR="00D14FC1">
        <w:t xml:space="preserve">Figure </w:t>
      </w:r>
      <w:r w:rsidR="00D14FC1">
        <w:rPr>
          <w:rFonts w:hint="eastAsia"/>
          <w:lang w:eastAsia="ja-JP"/>
        </w:rPr>
        <w:t>4</w:t>
      </w:r>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1AA8F4C8" w:rsidR="00D14FC1" w:rsidRDefault="00D14FC1" w:rsidP="00D14FC1">
      <w:pPr>
        <w:pStyle w:val="2"/>
        <w:rPr>
          <w:lang w:eastAsia="ja-JP"/>
        </w:rPr>
      </w:pPr>
      <w:r>
        <w:lastRenderedPageBreak/>
        <w:t xml:space="preserve">Figure </w:t>
      </w:r>
      <w:r>
        <w:rPr>
          <w:rFonts w:hint="eastAsia"/>
          <w:lang w:eastAsia="ja-JP"/>
        </w:rPr>
        <w:t>5</w:t>
      </w:r>
    </w:p>
    <w:p w14:paraId="737E15D5" w14:textId="23A16EA3" w:rsidR="00104EB5" w:rsidRPr="00104EB5" w:rsidRDefault="00104EB5" w:rsidP="00104EB5">
      <w:pPr>
        <w:pStyle w:val="a0"/>
        <w:rPr>
          <w:lang w:eastAsia="ja-JP"/>
        </w:rPr>
      </w:pPr>
      <w:r>
        <w:rPr>
          <w:rFonts w:hint="eastAsia"/>
          <w:noProof/>
          <w:lang w:eastAsia="ja-JP"/>
        </w:rPr>
        <w:drawing>
          <wp:anchor distT="0" distB="0" distL="114300" distR="114300" simplePos="0" relativeHeight="251666432" behindDoc="0" locked="0" layoutInCell="1" allowOverlap="1" wp14:anchorId="67D9A212" wp14:editId="7D94DAA3">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p>
    <w:p w14:paraId="260EE0EA" w14:textId="26ABB091"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94" style="width:0;height:1.5pt" o:hralign="center" o:bullet="t" o:hrstd="t" o:hr="t"/>
    </w:pict>
  </w:numPicBullet>
  <w:numPicBullet w:numPicBulletId="1">
    <w:pict>
      <v:rect id="_x0000_i1095"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31BB0"/>
    <w:rsid w:val="00073AD9"/>
    <w:rsid w:val="00086EBA"/>
    <w:rsid w:val="000B2A23"/>
    <w:rsid w:val="000B6CF6"/>
    <w:rsid w:val="000E57C4"/>
    <w:rsid w:val="00104EB5"/>
    <w:rsid w:val="0012601A"/>
    <w:rsid w:val="0015073F"/>
    <w:rsid w:val="001C1A6A"/>
    <w:rsid w:val="00217E23"/>
    <w:rsid w:val="00233356"/>
    <w:rsid w:val="00237007"/>
    <w:rsid w:val="002600F3"/>
    <w:rsid w:val="00311C5E"/>
    <w:rsid w:val="0036571E"/>
    <w:rsid w:val="003E0C45"/>
    <w:rsid w:val="004213BC"/>
    <w:rsid w:val="00467353"/>
    <w:rsid w:val="004D1B18"/>
    <w:rsid w:val="004F4C8A"/>
    <w:rsid w:val="004F6621"/>
    <w:rsid w:val="0050388A"/>
    <w:rsid w:val="00556984"/>
    <w:rsid w:val="0056563A"/>
    <w:rsid w:val="005936E7"/>
    <w:rsid w:val="00622A77"/>
    <w:rsid w:val="006558D1"/>
    <w:rsid w:val="006C06DE"/>
    <w:rsid w:val="00705772"/>
    <w:rsid w:val="00787B37"/>
    <w:rsid w:val="007C7C3A"/>
    <w:rsid w:val="007D54A5"/>
    <w:rsid w:val="0088113E"/>
    <w:rsid w:val="008873D7"/>
    <w:rsid w:val="008D01AA"/>
    <w:rsid w:val="008F4985"/>
    <w:rsid w:val="00935FEB"/>
    <w:rsid w:val="009643D6"/>
    <w:rsid w:val="009903F0"/>
    <w:rsid w:val="00A5630A"/>
    <w:rsid w:val="00A5744A"/>
    <w:rsid w:val="00A76463"/>
    <w:rsid w:val="00AA6810"/>
    <w:rsid w:val="00AC651E"/>
    <w:rsid w:val="00AD046A"/>
    <w:rsid w:val="00B33ACE"/>
    <w:rsid w:val="00B53F4E"/>
    <w:rsid w:val="00B65167"/>
    <w:rsid w:val="00BB5CB9"/>
    <w:rsid w:val="00C22C4D"/>
    <w:rsid w:val="00C34A0D"/>
    <w:rsid w:val="00C37C37"/>
    <w:rsid w:val="00C55966"/>
    <w:rsid w:val="00C6603A"/>
    <w:rsid w:val="00C974D0"/>
    <w:rsid w:val="00CA3F03"/>
    <w:rsid w:val="00CA66DC"/>
    <w:rsid w:val="00CA7656"/>
    <w:rsid w:val="00D14FC1"/>
    <w:rsid w:val="00D32F9A"/>
    <w:rsid w:val="00D86264"/>
    <w:rsid w:val="00DE6F01"/>
    <w:rsid w:val="00E11A9A"/>
    <w:rsid w:val="00E32604"/>
    <w:rsid w:val="00E337F2"/>
    <w:rsid w:val="00E53E4C"/>
    <w:rsid w:val="00E71CD2"/>
    <w:rsid w:val="00E911FF"/>
    <w:rsid w:val="00E938C0"/>
    <w:rsid w:val="00EE7FCD"/>
    <w:rsid w:val="00EF7F20"/>
    <w:rsid w:val="00F15238"/>
    <w:rsid w:val="00F52EFF"/>
    <w:rsid w:val="00F82C7B"/>
    <w:rsid w:val="00FA4697"/>
    <w:rsid w:val="00FB1385"/>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6891</Words>
  <Characters>39281</Characters>
  <Application>Microsoft Office Word</Application>
  <DocSecurity>0</DocSecurity>
  <Lines>327</Lines>
  <Paragraphs>92</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46080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哲也 大平</cp:lastModifiedBy>
  <cp:revision>2</cp:revision>
  <dcterms:created xsi:type="dcterms:W3CDTF">2026-04-25T02:41:00Z</dcterms:created>
  <dcterms:modified xsi:type="dcterms:W3CDTF">2026-04-25T02:41:00Z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