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21 July 2026</w:t>
      </w:r>
    </w:p>
    <w:p/>
    <w:p>
      <w:r>
        <w:t>Editor-in-Chief</w:t>
        <w:br/>
        <w:t>Annals of Epidemiology</w:t>
        <w:br/>
        <w:t>C/O Patrick Sullivan &amp; Cory Woodyatt</w:t>
        <w:br/>
        <w:t>Rollins School of Public Health, Emory University</w:t>
        <w:br/>
        <w:t>Atlanta, GA 30322, USA</w:t>
      </w:r>
    </w:p>
    <w:p/>
    <w:p>
      <w:pPr>
        <w:pStyle w:val="Heading1"/>
      </w:pPr>
      <w:r>
        <w:t>Cover Letter</w:t>
      </w:r>
    </w:p>
    <w:p/>
    <w:p>
      <w:r>
        <w:t>Dear Editor,</w:t>
      </w:r>
    </w:p>
    <w:p>
      <w:r>
        <w:t>We are pleased to submit our manuscript, "How Outcome Definition Changes Ecological Inference in Prescription-Based Epidemiology: A Natural Experiment," for consideration for publication in the Annals of Epidemiology as an Original Article (Protocol/Methods paper).</w:t>
      </w:r>
    </w:p>
    <w:p>
      <w:r>
        <w:t>This manuscript directly addresses one of Annals of Epidemiology's stated priorities: "Novel applications of epidemiologic methods" and "Protocols and methods, especially with novel study designs or analytic approaches." Our work presents a replicable methodological framework—outcome-specificity benchmarking—for ecological pharmacoepidemiological studies that use administrative prescription data as disease proxies. We therefore request that the manuscript be considered as a Protocol/Methods paper under the Original Article category.</w:t>
      </w:r>
    </w:p>
    <w:p>
      <w:r>
        <w:t>Using Japan's National Database of Health Insurance Claims and Specific Health Checkups (NDB) Open Data across all 47 prefectures (fiscal year 2023), and seasonal pollen dispersal as a natural-experiment signal, we directly compared three outcome definitions—an allergy-specific prescription index (antihistamines and nasal/ophthalmic preparations), a pharmacologically heterogeneous comparator, and a pharmacologically unrelated negative control—under identical exposure variables, covariates, and regression frameworks. Outcome pharmacological specificity changed recoverable ecological signal by 1.72-fold (R² = 0.469 vs. 0.272), independent of model choice. The negative control showed no pollen association, confirming that signal differences reflected outcome measurement quality rather than ecological confounding.</w:t>
      </w:r>
    </w:p>
    <w:p>
      <w:pPr>
        <w:pStyle w:val="Heading2"/>
      </w:pPr>
      <w:r>
        <w:t>Secondary Data Justification</w:t>
      </w:r>
    </w:p>
    <w:p>
      <w:r>
        <w:t>(i) Appropriateness of the NDB Open Data for the study objectives:</w:t>
      </w:r>
    </w:p>
    <w:p>
      <w:r>
        <w:t>The NDB Open Data is ideally suited to our research objective—quantifying how outcome definition affects ecological inference—for two reasons. First, it provides prefecture-level prescription counts disaggregated by drug category code for all 47 Japanese prefectures, enabling a controlled analytical contrast in which the same administrative data source, exposure (pollen counts), and covariate set (aging rate, population density, air quality) are held constant across three outcome definitions. This controlled design is the core methodological contribution. Second, because the NDB Open Data includes pharmacologically distinct drug categories in a consistent format, it allows direct operationalization of allergy-specific, heterogeneous, and negative-control outcomes without additional linkage or data transformation, preserving the internal validity of the comparison.</w:t>
      </w:r>
    </w:p>
    <w:p>
      <w:r>
        <w:t>(ii) Understanding of key intricacies of the NDB Open Data and how they have been addressed:</w:t>
      </w:r>
    </w:p>
    <w:p>
      <w:r>
        <w:t>The NDB Open Data presents several well-documented analytical challenges, all of which we explicitly address in the manuscript. First, drug category codes aggregate multiple agents of varying pharmacological specificity; we leveraged this heterogeneity deliberately, selecting code combinations with known specificity profiles. Second, the data represent fiscal-year aggregate counts rather than incidence records, and patients filling multiple prescriptions within the year are not individually distinguishable; we interpret counts as population-level utilisation rates, appropriate for ecological inference. Third, prefecture-level ecological data are subject to ecological fallacy; we explicitly frame the study as an ecological design and discuss this limitation. Fourth, the NDB Open Data does not provide claims-linked diagnosis codes; this limitation is the motivation for our study—we propose a framework to evaluate outcome quality in the absence of diagnostic linkage. Our analysis plan was preregistered on the Open Science Framework (https://osf.io/yuc4a) prior to analysis.</w:t>
      </w:r>
    </w:p>
    <w:p>
      <w:r>
        <w:t>This manuscript was previously submitted to Air Quality, Atmosphere &amp; Health (AIRQ-D-26-00736), which declined the paper as outside their scope, noting it was "better suited for a specialized journal in observational epidemiology, health data methodology, or pharmacoepidemiology." We believe the Annals of Epidemiology represents the ideal venue given its explicit focus on novel epidemiological methods and analyses of public health datasets.</w:t>
      </w:r>
    </w:p>
    <w:p>
      <w:r>
        <w:t>This study used only publicly available aggregate data and did not involve human participants; institutional ethics review was not required under Japanese guidelines. Analysis code is openly available on GitHub and archived on Zenodo (DOI: 10.5281/zenodo.20747801). The authors declare no competing interests.</w:t>
      </w:r>
    </w:p>
    <w:p>
      <w:r>
        <w:t>We look forward to your consideration.</w:t>
      </w:r>
    </w:p>
    <w:p/>
    <w:p>
      <w:r>
        <w:t>Sincerely,</w:t>
        <w:br/>
        <w:br/>
        <w:t>Haruki Saito, MD</w:t>
        <w:br/>
        <w:t>Department of Epidemiology</w:t>
        <w:br/>
        <w:t>Fukushima Medical University School of Medicine</w:t>
        <w:br/>
        <w:t>1 Hikarigaoka, Fukushima-shi, Fukushima 960-1295, Japan</w:t>
        <w:br/>
        <w:t>E-mail: m211039@fmu.ac.jp</w:t>
        <w:br/>
        <w:t>ORCID: 0009-0009-7890-6068</w:t>
        <w:br/>
        <w:br/>
        <w:t>On behalf of all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