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E6FA" w14:textId="77777777" w:rsidR="005959E3" w:rsidRDefault="00193622" w:rsidP="005959E3">
      <w:pPr>
        <w:spacing w:after="160"/>
      </w:pPr>
      <w:r w:rsidRPr="00193622">
        <w:rPr>
          <w:b/>
          <w:color w:val="0B2545"/>
          <w:sz w:val="36"/>
        </w:rPr>
        <w:t>How Outcome Definition Changes Ecological Inference in Prescription-Based Epidemiology: A Natural Experiment</w:t>
      </w:r>
    </w:p>
    <w:p w14:paraId="635BDC09" w14:textId="77777777" w:rsidR="000450B9" w:rsidRDefault="00000000">
      <w:r>
        <w:t>Running title: Outcome Definition Shapes Ecological Inference</w:t>
      </w:r>
    </w:p>
    <w:p w14:paraId="56152F97" w14:textId="77777777" w:rsidR="00DF23D9" w:rsidRPr="00DF23D9" w:rsidRDefault="00DF23D9" w:rsidP="00DF23D9">
      <w:pPr>
        <w:spacing w:after="240"/>
        <w:rPr>
          <w:i/>
          <w:lang w:eastAsia="ja-JP"/>
        </w:rPr>
      </w:pPr>
      <w:r>
        <w:rPr>
          <w:rFonts w:hint="eastAsia"/>
          <w:i/>
          <w:lang w:eastAsia="ja-JP"/>
        </w:rPr>
        <w:t>Haruki Saito</w:t>
      </w:r>
      <w:r w:rsidRPr="00DF23D9">
        <w:rPr>
          <w:rFonts w:hint="eastAsia"/>
          <w:i/>
          <w:vertAlign w:val="superscript"/>
          <w:lang w:eastAsia="ja-JP"/>
        </w:rPr>
        <w:t>1</w:t>
      </w:r>
      <w:r>
        <w:rPr>
          <w:rFonts w:hint="eastAsia"/>
          <w:i/>
          <w:lang w:eastAsia="ja-JP"/>
        </w:rPr>
        <w:t>, Tetsuya Ohira</w:t>
      </w:r>
      <w:r w:rsidRPr="00DF23D9">
        <w:rPr>
          <w:rFonts w:hint="eastAsia"/>
          <w:i/>
          <w:vertAlign w:val="superscript"/>
          <w:lang w:eastAsia="ja-JP"/>
        </w:rPr>
        <w:t>1,2</w:t>
      </w:r>
      <w:r w:rsidRPr="00DF23D9">
        <w:rPr>
          <w:rFonts w:hint="eastAsia"/>
          <w:i/>
          <w:lang w:eastAsia="ja-JP"/>
        </w:rPr>
        <w:t xml:space="preserve"> </w:t>
      </w:r>
    </w:p>
    <w:p w14:paraId="05CFAA65" w14:textId="77777777" w:rsidR="00DF23D9" w:rsidRDefault="00DF23D9" w:rsidP="00DF23D9">
      <w:pPr>
        <w:pStyle w:val="ae"/>
        <w:numPr>
          <w:ilvl w:val="0"/>
          <w:numId w:val="10"/>
        </w:numPr>
        <w:spacing w:after="240"/>
        <w:rPr>
          <w:lang w:eastAsia="ja-JP"/>
        </w:rPr>
      </w:pPr>
      <w:r>
        <w:rPr>
          <w:lang w:eastAsia="ja-JP"/>
        </w:rPr>
        <w:t>Department of Epidemiology, Fukushima Medical University School of Medicine, Fukushima, Japan</w:t>
      </w:r>
    </w:p>
    <w:p w14:paraId="0AC8A5CF" w14:textId="77777777" w:rsidR="00DF23D9" w:rsidRDefault="00DF23D9" w:rsidP="00DF23D9">
      <w:pPr>
        <w:pStyle w:val="ae"/>
        <w:numPr>
          <w:ilvl w:val="0"/>
          <w:numId w:val="10"/>
        </w:numPr>
        <w:spacing w:after="240"/>
        <w:rPr>
          <w:lang w:eastAsia="ja-JP"/>
        </w:rPr>
      </w:pPr>
      <w:r>
        <w:rPr>
          <w:lang w:eastAsia="ja-JP"/>
        </w:rPr>
        <w:t>Radiation Medical Science Center for the Fukushima Health Management Survey, Fukushima Medical University, Fukushima, Japan</w:t>
      </w:r>
    </w:p>
    <w:p w14:paraId="4E8DA3C1" w14:textId="77777777" w:rsidR="000450B9" w:rsidRDefault="00000000">
      <w:r>
        <w:t>ORCID: Haruki Saito 0009-0009-7890-6068; Tetsuya Ohira 0000-0003-4532-7165</w:t>
      </w:r>
    </w:p>
    <w:p w14:paraId="2AD00DBD" w14:textId="77777777" w:rsidR="000450B9" w:rsidRDefault="00000000">
      <w:r>
        <w:t>Corresponding author: Haruki Saito</w:t>
      </w:r>
    </w:p>
    <w:p w14:paraId="0AABD159" w14:textId="77777777" w:rsidR="00DF23D9" w:rsidRDefault="00DF23D9" w:rsidP="00DF23D9">
      <w:pPr>
        <w:ind w:firstLine="720"/>
      </w:pPr>
      <w:r>
        <w:t>Department of Epidemiology, Fukushima Medical University School of Medicine</w:t>
      </w:r>
    </w:p>
    <w:p w14:paraId="7C8AF3F5" w14:textId="77777777" w:rsidR="00DF23D9" w:rsidRDefault="00DF23D9" w:rsidP="00DF23D9">
      <w:pPr>
        <w:ind w:firstLine="720"/>
      </w:pPr>
      <w:r>
        <w:t xml:space="preserve">1 </w:t>
      </w:r>
      <w:proofErr w:type="spellStart"/>
      <w:r>
        <w:t>Hikarigaoka</w:t>
      </w:r>
      <w:proofErr w:type="spellEnd"/>
      <w:r>
        <w:t>, Fukushima-</w:t>
      </w:r>
      <w:proofErr w:type="spellStart"/>
      <w:r>
        <w:t>shi</w:t>
      </w:r>
      <w:proofErr w:type="spellEnd"/>
      <w:r>
        <w:t>, Fukushima 960-1295, Japan</w:t>
      </w:r>
    </w:p>
    <w:p w14:paraId="79BDF9C8" w14:textId="77777777" w:rsidR="00DF23D9" w:rsidRDefault="00DF23D9" w:rsidP="00DF23D9">
      <w:pPr>
        <w:ind w:firstLine="720"/>
      </w:pPr>
      <w:r>
        <w:t>Email: m211039@fmu.ac.jp</w:t>
      </w:r>
    </w:p>
    <w:p w14:paraId="0824708F" w14:textId="77777777" w:rsidR="00DF23D9" w:rsidRDefault="00DF23D9" w:rsidP="00DF23D9">
      <w:pPr>
        <w:ind w:firstLine="720"/>
      </w:pPr>
      <w:r>
        <w:t>ORCID: 0009-0009-7890-6068</w:t>
      </w:r>
    </w:p>
    <w:p w14:paraId="78FEDE02" w14:textId="77777777" w:rsidR="005959E3" w:rsidRDefault="005959E3" w:rsidP="005959E3">
      <w:pPr>
        <w:pStyle w:val="1"/>
      </w:pPr>
      <w:r>
        <w:t>Abstract</w:t>
      </w:r>
    </w:p>
    <w:p w14:paraId="6497FE8A" w14:textId="77777777" w:rsidR="00881F6D" w:rsidRPr="003766E6" w:rsidRDefault="00000000">
      <w:pPr>
        <w:rPr>
          <w:bCs/>
        </w:rPr>
      </w:pPr>
      <w:r>
        <w:t>Purpose: Aggregate prescription data are increasingly used as disease proxies in ecological environmental health studies. We quantified how pharmacological specificity of the outcome—independent of model specification, covariates, or exposure measurement—determines ecological signal recovery in nationwide administrative data.</w:t>
      </w:r>
    </w:p>
    <w:p w14:paraId="360CF23D" w14:textId="77777777" w:rsidR="0099560C" w:rsidRDefault="00000000">
      <w:pPr>
        <w:rPr>
          <w:bCs/>
        </w:rPr>
      </w:pPr>
      <w:r>
        <w:t>Methods: We conducted a cross-sectional ecological study across Japan's 47 prefectures using NDB Open Data (fiscal year 2023) and seasonal pollen dispersal as a natural experiment. An allergy-specific outcome (antihistamines and nasal/ophthalmic preparations; codes 441/449/131/132) and a pharmacologically heterogeneous comparator (topical anti-inflammatory agents; code 264) were evaluated under identical exposure variables, covariates, and regression frameworks. A pharmacologically unrelated negative control (oral hypoglycemic agents; code 396) assessed false-positive rates under the same design.</w:t>
      </w:r>
    </w:p>
    <w:p w14:paraId="29B5DC89" w14:textId="77777777" w:rsidR="0099560C" w:rsidRDefault="00000000">
      <w:pPr>
        <w:rPr>
          <w:bCs/>
        </w:rPr>
      </w:pPr>
      <w:r>
        <w:t>Results: The allergy-specific outcome achieved R²​ = 0.469 versus R² = 0.272 for the heterogeneous comparator (1.72-fold difference). Pollen associations were statistically significant in 7/8 sensitivity specifications for the allergy-specific outcome versus 5/6 for the comparator. The negative control showed no pollen association in any specification, confirming that signal differences reflected outcome specificity rather than ecological confounding.</w:t>
      </w:r>
    </w:p>
    <w:p w14:paraId="40DA4D75" w14:textId="77777777" w:rsidR="0099560C" w:rsidRDefault="00000000">
      <w:pPr>
        <w:rPr>
          <w:bCs/>
        </w:rPr>
      </w:pPr>
      <w:r>
        <w:t>Conclusions: Medication-based outcomes may function as measurement instruments rather than interchangeable disease proxies. Testing outcome specificity before interpreting ecological associations may improve reliability when diagnosis-linked data are unavailable.</w:t>
      </w:r>
    </w:p>
    <w:p w14:paraId="11DA6B9B" w14:textId="77777777" w:rsidR="00881F6D" w:rsidRDefault="00000000">
      <w:r>
        <w:t>Keywords: outcome misclassification; prescription data; outcome definition; measurement error; allergic rhinitis; Japan</w:t>
      </w:r>
    </w:p>
    <w:p w14:paraId="035ED495" w14:textId="77777777" w:rsidR="00881F6D" w:rsidRDefault="00000000">
      <w:pPr>
        <w:pStyle w:val="1"/>
      </w:pPr>
      <w:r>
        <w:t>Introduction</w:t>
      </w:r>
    </w:p>
    <w:p w14:paraId="680DFF3D" w14:textId="77777777" w:rsidR="00881F6D" w:rsidRDefault="00000000">
      <w:r>
        <w:t>Administrative claims databases are increasingly used to study environmental determinants of population health (Benchimol et al. 2015; Suto et al. 2024). In many settings, however, open or aggregate claims resources provide medication counts but not diagnosis-linked individual records. Researchers therefore often treat dispensing or prescribing volume as a proxy for disease burden. This strategy is attractive because it enables nationwide analyses at low cost, but it creates a central design problem: the validity of the outcome depends on how closely a pharmacological category maps to the disease process being studied.</w:t>
      </w:r>
    </w:p>
    <w:p w14:paraId="7C05C051" w14:textId="77777777" w:rsidR="00881F6D" w:rsidRDefault="00000000">
      <w:r>
        <w:t>Allergic rhinitis provides a useful natural experiment for examining this problem (Bousquet et al. 2008; Okano et al. 2023). Seasonal pollen exposure is strongly linked to allergic symptoms, and Japan has a well-described burden of cedar and cypress pollinosis. Some medication categories, such as antihistamines and nasal or ophthalmic allergy preparations, have relatively narrow clinical indications and should therefore be sensitive to changes in allergic disease burden. Other categories, including broad topical anti-inflammatory preparations, are prescribed for heterogeneous dermatologic and inflammatory conditions and may contain only a small allergy-related component.</w:t>
      </w:r>
    </w:p>
    <w:p w14:paraId="03AFD89E" w14:textId="77777777" w:rsidR="00881F6D" w:rsidRDefault="00000000">
      <w:r>
        <w:t>The present manuscript reframes a prefecture-level ecological pollen analysis as a methodological study of outcome misclassification (Copeland et al. 1977; Rothman et al. 2008; Lash et al. 2009). Pollen is used as a case study because it provides a plausible environmental signal with strong seasonal and biological grounding; it is not the main contribution. The main question is how ecological inference changes when the exposure data, covariates, and regression framework are held constant while the medication-based outcome is changed from disease-aligned to pharmacologically heterogeneous. This design moves the claim beyond the unsurprising statement that specific outcomes are preferable: it asks how much inference is lost when the outcome is diluted.</w:t>
      </w:r>
    </w:p>
    <w:p w14:paraId="0C15DC2D" w14:textId="77777777" w:rsidR="00881F6D" w:rsidRDefault="00000000">
      <w:r>
        <w:t>We hypothesized that outcome definition would shape signal recovery before downstream modeling choices could be meaningfully interpreted. Specifically, a pollen association should be recoverable for allergy-specific prescriptions but attenuated for a broad topical anti-inflammatory comparator, even under identical environmental covariates, model hierarchy, and sensitivity procedures (Fig. 1).</w:t>
      </w:r>
    </w:p>
    <w:p w14:paraId="3DAC555B" w14:textId="77777777" w:rsidR="00881F6D" w:rsidRDefault="00000000">
      <w:pPr>
        <w:spacing w:before="200" w:after="80"/>
      </w:pPr>
      <w:r>
        <w:rPr>
          <w:b/>
        </w:rPr>
        <w:t>Figure 1. Conceptual model: outcome definition as a measurement instrument</w:t>
      </w:r>
    </w:p>
    <w:p w14:paraId="175367F1" w14:textId="77777777" w:rsidR="00351B8F" w:rsidRDefault="00000000">
      <w:pPr>
        <w:jc w:val="center"/>
      </w:pPr>
      <w:r>
        <w:rPr>
          <w:noProof/>
        </w:rPr>
        <w:lastRenderedPageBreak/>
        <w:drawing>
          <wp:inline distT="0" distB="0" distL="0" distR="0" wp14:anchorId="3A5B05E0" wp14:editId="50FD4548">
            <wp:extent cx="5943600" cy="3632200"/>
            <wp:effectExtent l="0" t="0" r="0" b="0"/>
            <wp:docPr id="1" name="Picture 1" descr="Figure comparing disease-aligned allergy-specific outcomes with code 264 topical anti-inflammatory comparator outcomes, showing R2 0.469 versus 0.272 and signal recovery versus outcome dilution." title="Figure 1 outcome definition and signal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egrated_code264_submission.png"/>
                    <pic:cNvPicPr/>
                  </pic:nvPicPr>
                  <pic:blipFill>
                    <a:blip r:embed="rId8"/>
                    <a:stretch>
                      <a:fillRect/>
                    </a:stretch>
                  </pic:blipFill>
                  <pic:spPr>
                    <a:xfrm>
                      <a:off x="0" y="0"/>
                      <a:ext cx="5943600" cy="3632200"/>
                    </a:xfrm>
                    <a:prstGeom prst="rect">
                      <a:avLst/>
                    </a:prstGeom>
                  </pic:spPr>
                </pic:pic>
              </a:graphicData>
            </a:graphic>
          </wp:inline>
        </w:drawing>
      </w:r>
    </w:p>
    <w:p w14:paraId="75C740E5" w14:textId="77777777" w:rsidR="00881F6D" w:rsidRDefault="00000000">
      <w:pPr>
        <w:pStyle w:val="1"/>
      </w:pPr>
      <w:r>
        <w:t>Methods</w:t>
      </w:r>
    </w:p>
    <w:p w14:paraId="781181CE" w14:textId="77777777" w:rsidR="00881F6D" w:rsidRDefault="00000000">
      <w:pPr>
        <w:pStyle w:val="21"/>
      </w:pPr>
      <w:r>
        <w:t>Study Design and Unit of Analysis</w:t>
      </w:r>
    </w:p>
    <w:p w14:paraId="52ADBC56" w14:textId="77777777" w:rsidR="00881F6D" w:rsidRDefault="00000000">
      <w:r>
        <w:t>We conducted a cross-sectional ecological study using Japan's 47 prefectures as the unit of analysis. All variables were aggregated at the prefecture level, corresponding to the administrative geography used in national statistics and NDB Open Data releases.</w:t>
      </w:r>
    </w:p>
    <w:p w14:paraId="6E1F1CDC" w14:textId="77777777" w:rsidR="0099560C" w:rsidRDefault="00000000">
      <w:pPr>
        <w:pStyle w:val="21"/>
      </w:pPr>
      <w:r>
        <w:t>Study Registration</w:t>
      </w:r>
    </w:p>
    <w:p w14:paraId="3AA31A29" w14:textId="77777777" w:rsidR="0099560C" w:rsidRDefault="00000000">
      <w:r>
        <w:t>The analysis plan for this inferential observational study was registered on the Open Science Framework (OSF; https://osf.io/yuc4a; registered 18 June 2026). The registration documents prespecified outcome definitions, hierarchical regression models, sensitivity analyses, and the negative-control design prior to manuscript submission.</w:t>
      </w:r>
    </w:p>
    <w:p w14:paraId="1E2F62A6" w14:textId="77777777" w:rsidR="00881F6D" w:rsidRDefault="00000000">
      <w:pPr>
        <w:pStyle w:val="21"/>
      </w:pPr>
      <w:r>
        <w:t>Prescription Outcomes</w:t>
      </w:r>
    </w:p>
    <w:p w14:paraId="1AE84649" w14:textId="77777777" w:rsidR="00881F6D" w:rsidRDefault="00000000">
      <w:r>
        <w:t>Prescription data were obtained from the NDB Open Data 10th edition, covering fiscal year 2023 (Ministry of Health, Labour and Welfare 2023). The high-specificity outcome was defined as the sum of three clinically allergy-oriented medication groups: antihistamines and anti-allergy agents (drug classification codes 441 and 449), ophthalmic preparations (code 131), and nasal preparations (code 132). These categories were standardized per 100,000 population.</w:t>
      </w:r>
    </w:p>
    <w:p w14:paraId="5BDD190A" w14:textId="77777777" w:rsidR="00881F6D" w:rsidRDefault="00D63117">
      <w:r>
        <w:t xml:space="preserve">The low-specificity comparator was defined as topical anti-inflammatory agents (code 264). This category was treated as a pharmacologically heterogeneous outcome because it includes medications </w:t>
      </w:r>
      <w:r>
        <w:lastRenderedPageBreak/>
        <w:t>used for multiple non-allergic indications. It therefore provides a negative-control-like contrast for assessing how outcome dilution affects ecological signal detection.</w:t>
      </w:r>
    </w:p>
    <w:p w14:paraId="4C166927" w14:textId="77777777" w:rsidR="00763806" w:rsidRDefault="00000000">
      <w:r>
        <w:t>A second comparator was added to provide a pharmacologically unrelated negative control. Diabetes medications (drug classification code 396; oral hypoglycemic agents) were selected because seasonal pollen dispersal has no established biological pathway to diabetes management. Any pollen association detected for this outcome would therefore reflect confounding or chance rather than a disease-specific signal, enabling assessment of false-positive rates under the same analytic framework.</w:t>
      </w:r>
    </w:p>
    <w:p w14:paraId="12CCD2D0" w14:textId="77777777" w:rsidR="00881F6D" w:rsidRDefault="00000000">
      <w:pPr>
        <w:pStyle w:val="21"/>
      </w:pPr>
      <w:r>
        <w:t>Exposure Variables and Covariates</w:t>
      </w:r>
    </w:p>
    <w:p w14:paraId="56C040A4" w14:textId="77777777" w:rsidR="00881F6D" w:rsidRDefault="00000000">
      <w:r>
        <w:t>Pollen dispersal counts were obtained from Weathernews pollen observation data for the 2023 season and represented seasonal cumulative counts at prefecture-capital observation sites (Weathernews Inc. 2023). PM2.5 and suspended particulate matter (SPM) concentrations were derived from Japan's atmospheric environmental observation system using multi-year prefecture averages from general monitoring stations (National Institute for Environmental Studies 2023). Aging rate and population density were included as demographic and urbanization covariates.</w:t>
      </w:r>
    </w:p>
    <w:p w14:paraId="287CAD92" w14:textId="77777777" w:rsidR="00881F6D" w:rsidRDefault="00000000">
      <w:pPr>
        <w:pStyle w:val="21"/>
      </w:pPr>
      <w:r>
        <w:t>Analytical Framework</w:t>
      </w:r>
    </w:p>
    <w:p w14:paraId="521B7349" w14:textId="77777777" w:rsidR="00351B8F" w:rsidRDefault="00000000">
      <w:r>
        <w:t>The three analyses were independently conducted using the same NDB Open Data source, identical prefecture-level ecological units, the same pollen exposure data, parallel regression strategies, and overlapping covariate structures. The present study integrates these analyses to isolate the methodological effect of outcome definition rather than exposure specification. Because the allergy-specific and code 264 outcomes were derived from the same administrative data environment and evaluated against the same ecological exposure contrast, differences in signal recovery are interpreted primarily as evidence about measurement specificity rather than as evidence about different underlying pollen exposures.</w:t>
      </w:r>
    </w:p>
    <w:p w14:paraId="022288AC" w14:textId="77777777" w:rsidR="00881F6D" w:rsidRDefault="00000000">
      <w:r>
        <w:t>The same hierarchical regression framework was applied to both outcome definitions. Baseline models estimated the association between pollen exposure and prescription outcome, followed by additive particulate-matter models, interaction models, and fully adjusted models including demographic covariates. PM2.5 and SPM were modeled in separate specifications because their high correlation makes simultaneous interpretation unstable.</w:t>
      </w:r>
    </w:p>
    <w:p w14:paraId="01E1D71A" w14:textId="77777777" w:rsidR="00881F6D" w:rsidRDefault="00000000">
      <w:pPr>
        <w:pStyle w:val="21"/>
      </w:pPr>
      <w:r>
        <w:t>Robustness and Spatial Diagnostics</w:t>
      </w:r>
    </w:p>
    <w:p w14:paraId="50059ECB" w14:textId="77777777" w:rsidR="00881F6D" w:rsidRDefault="00000000">
      <w:r>
        <w:t>Robustness was assessed using heteroscedasticity-consistent standard errors, Cook's distance outlier exclusion, exclusion of Tokyo and Osaka as extreme population-density prefectures, removal of interaction terms, and log-transformation of prescription outcomes. Global Moran's I was used to assess spatial autocorrelation in outcomes and residuals. The key contrast was not whether every coefficient was statistically significant in a single specification, but whether the pollen signal could be recovered consistently across equivalent modeling choices when the outcome was clinically specific versus non-specific. Reporting followed STROBE and RECORD principles for observational studies using routinely collected health data (Benchimol et al. 2015; von Elm et al. 2007).</w:t>
      </w:r>
    </w:p>
    <w:p w14:paraId="02A9B1E1" w14:textId="77777777" w:rsidR="00881F6D" w:rsidRDefault="00000000">
      <w:pPr>
        <w:pStyle w:val="1"/>
      </w:pPr>
      <w:r>
        <w:lastRenderedPageBreak/>
        <w:t>Results</w:t>
      </w:r>
    </w:p>
    <w:p w14:paraId="4319B24B" w14:textId="77777777" w:rsidR="00881F6D" w:rsidRDefault="00000000">
      <w:pPr>
        <w:pStyle w:val="21"/>
      </w:pPr>
      <w:r>
        <w:t>Outcome Specificity and Signal Recovery</w:t>
      </w:r>
    </w:p>
    <w:p w14:paraId="4BD9D1DF" w14:textId="77777777" w:rsidR="00881F6D" w:rsidRDefault="00000000">
      <w:r>
        <w:rPr>
          <w:color w:val="000000"/>
        </w:rPr>
        <w:t>Outcome definition changed ecological inference under a controlled analytic contrast. For the disease-aligned allergy-specific outcome, the full SPM model achieved R2 = 0.469 and retained a robust pollen signal across sensitivity analyses. For the pharmacologically heterogeneous code 264 comparator, the best-fitting model achieved R2 = 0.272, while the only specification with conventional pollen significance was the temperature-adjusted model (R2 = 0.237; pollen beta = 48.1 per 1,000 grains/cm2; p = 0.046). The best-model R2 gap was 1.72-fold, and the comparable-model R2 gap was 1.51-fold. This attenuation occurred despite identical exposure data and parallel analytical frameworks.</w:t>
      </w:r>
    </w:p>
    <w:p w14:paraId="7E5534B2" w14:textId="77777777" w:rsidR="00881F6D" w:rsidRDefault="00000000">
      <w:pPr>
        <w:pStyle w:val="21"/>
      </w:pPr>
      <w:r>
        <w:t>Allergy-Specific Outcome</w:t>
      </w:r>
    </w:p>
    <w:p w14:paraId="25D384F4" w14:textId="77777777" w:rsidR="00881F6D" w:rsidRDefault="00000000">
      <w:r>
        <w:rPr>
          <w:color w:val="000000"/>
        </w:rPr>
        <w:t>In the allergy-specific analysis, pollen exposure produced a recoverable and numerically interpretable signal. Pollen alone accounted for 11.0% of prefecture-level variation. In the fully adjusted PM2.5 specification, the model explained 35.7% of variation, with pollen significant under conventional standard errors but not under HC3 robust standard errors. In the SPM specification, model fit increased to 46.9%, pollen retained HC3 significance, and pollen remained significant across six sensitivity specifications (p = 0.006-0.045).</w:t>
      </w:r>
    </w:p>
    <w:p w14:paraId="3EA05AE2" w14:textId="77777777" w:rsidR="00881F6D" w:rsidRDefault="00000000">
      <w:pPr>
        <w:pStyle w:val="21"/>
      </w:pPr>
      <w:r>
        <w:t>Low-Specificity Comparator Outcome</w:t>
      </w:r>
    </w:p>
    <w:p w14:paraId="28CB6C91" w14:textId="77777777" w:rsidR="00881F6D" w:rsidRDefault="00000000">
      <w:r>
        <w:rPr>
          <w:color w:val="000000"/>
        </w:rPr>
        <w:t>The non-specific topical anti-inflammatory outcome recovered a weaker and more specification-dependent signal. Across the hierarchical model set (Supplementary Table S2), R2 ranged from 0.234 (Model 5, PM2.5) to 0.272 (Model 10, sunshine), with AIC values clustered between 1370.7 and 1373.8. Code 264 Model 10, the best-fitting sunshine model, achieved R2 = 0.272 but had a non-significant pollen association (p = 0.094). Code 264 Model 9, the temperature-adjusted model, was the only specification with conventional pollen significance (p = 0.046) and was significant in 5/6 sensitivity specifications (Supplementary Table S3), compared with 2/6 for the PM2.5 model and 3/6 for the SPM model.</w:t>
      </w:r>
    </w:p>
    <w:p w14:paraId="1F10AFB3" w14:textId="77777777" w:rsidR="00881F6D" w:rsidRDefault="00000000">
      <w:pPr>
        <w:pStyle w:val="21"/>
      </w:pPr>
      <w:r>
        <w:t>Sensitivity Analyses</w:t>
      </w:r>
    </w:p>
    <w:p w14:paraId="5E312245" w14:textId="77777777" w:rsidR="00881F6D" w:rsidRDefault="00000000">
      <w:r>
        <w:t>Sensitivity analyses showed different stability profiles across outcome definitions. The allergy-specific outcome retained associations across robust standard errors, influential-observation checks, urban-prefecture exclusion, and transformed-outcome models. The heterogeneous comparator showed fewer stable pollen associations. Spatial autocorrelation diagnostics did not indicate residual dependence sufficient to explain the observed contrast.</w:t>
      </w:r>
    </w:p>
    <w:p w14:paraId="1DFC8C68" w14:textId="77777777" w:rsidR="00763806" w:rsidRDefault="00000000">
      <w:pPr>
        <w:pStyle w:val="21"/>
      </w:pPr>
      <w:r>
        <w:t>True Negative Control: Diabetes Medications</w:t>
      </w:r>
    </w:p>
    <w:p w14:paraId="7CA3355D" w14:textId="77777777" w:rsidR="00763806" w:rsidRDefault="00000000">
      <w:r>
        <w:t>Diabetes medications (code 396) served as a pharmacologically unrelated negative control. Pollen exposure showed no significant association with diabetes prescription rates in any model specification. In the pollen-only model, pollen was non-significant (R² = 0.029; p = 0.253). In the fully adjusted PM</w:t>
      </w:r>
      <w:proofErr w:type="gramStart"/>
      <w:r>
        <w:t>₂.₅</w:t>
      </w:r>
      <w:proofErr w:type="gramEnd"/>
      <w:r>
        <w:t xml:space="preserve"> model (NC-5), pollen remained non-significant (R² = 0.600; pollen p = 0.096), and in the SPM model (NC-</w:t>
      </w:r>
      <w:r>
        <w:lastRenderedPageBreak/>
        <w:t>6), pollen p = 0.075. The pollen × SPM interaction was clearly non-significant (p = 0.815). Sensitivity analyses confirmed the absence of a pollen signal: only 1 of 6 specifications yielded p &lt; 0.05 for the pollen coefficient, compared with 6/6 for the allergy-specific outcome. High model R² values for diabetes (0.58–0.60) were driven by aging rate (p &lt; 0.001) and particulate matter concentrations (PM</w:t>
      </w:r>
      <w:proofErr w:type="gramStart"/>
      <w:r>
        <w:t>₂.₅</w:t>
      </w:r>
      <w:proofErr w:type="gramEnd"/>
      <w:r>
        <w:t xml:space="preserve"> p = 0.002), not by pollen — consistent with the known epidemiology of type 2 diabetes. This null result for a biologically unrelated outcome confirms that the pollen signal detected for allergy-specific prescriptions reflects outcome-specific pharmacoepidemiology rather than generic ecological confounding. Full results are presented in Supplementary Table S12.</w:t>
      </w:r>
    </w:p>
    <w:p w14:paraId="1C432AD9" w14:textId="77777777" w:rsidR="00881F6D" w:rsidRDefault="00000000">
      <w:pPr>
        <w:pStyle w:val="1"/>
      </w:pPr>
      <w:r>
        <w:t>Discussion</w:t>
      </w:r>
    </w:p>
    <w:p w14:paraId="57CF7643" w14:textId="77777777" w:rsidR="00881F6D" w:rsidRDefault="00000000">
      <w:pPr>
        <w:pStyle w:val="21"/>
      </w:pPr>
      <w:r>
        <w:t>Principal Findings</w:t>
      </w:r>
    </w:p>
    <w:p w14:paraId="4CF8C15B" w14:textId="77777777" w:rsidR="00881F6D" w:rsidRDefault="00000000">
      <w:r>
        <w:rPr>
          <w:color w:val="000000"/>
        </w:rPr>
        <w:t xml:space="preserve">This study shows that outcome definition can reshape ecological </w:t>
      </w:r>
      <w:proofErr w:type="spellStart"/>
      <w:r>
        <w:rPr>
          <w:color w:val="000000"/>
        </w:rPr>
        <w:t>pharmacoepidemiological</w:t>
      </w:r>
      <w:proofErr w:type="spellEnd"/>
      <w:r>
        <w:rPr>
          <w:color w:val="000000"/>
        </w:rPr>
        <w:t xml:space="preserve"> inference before any causal interpretation begins. Comparing three parallel analyses derived from the same national prescription source and pollen exposure framework, allergy-specific medication categories preserved a stronger and more robust signal than code 264 topical anti-inflammatory agents. The contribution is methodological: it demonstrates that a plausible environmental-health association can change in magnitude, precision, and robustness when the medication outcome moves from disease-aligned to pharmacologically heterogeneous.</w:t>
      </w:r>
    </w:p>
    <w:p w14:paraId="7E1E91CD" w14:textId="77777777" w:rsidR="00881F6D" w:rsidRDefault="00000000">
      <w:pPr>
        <w:pStyle w:val="21"/>
      </w:pPr>
      <w:r>
        <w:t>Why Outcome Specificity Matters</w:t>
      </w:r>
    </w:p>
    <w:p w14:paraId="75CC6C31" w14:textId="77777777" w:rsidR="00881F6D" w:rsidRDefault="00000000">
      <w:r>
        <w:t>Medication-based outcomes are not interchangeable proxies for disease (Copeland et al. 1977; Rothman et al. 2008; Lash et al. 2009). This may sound obvious, but its consequences are rarely quantified in ecological claims analyses. A narrow pharmacological category can function as a reasonably specific marker of clinical demand, whereas a broad category combines multiple indications, prescribing contexts, and care-seeking patterns. When only a subset of that category is environmentally responsive, the true association is averaged together with unrelated variation. The statistical consequence is lower explained variance, wider uncertainty, and reduced robustness across sensitivity checks; the interpretive consequence is that a plausible environmental signal may be mistaken for absence of association.</w:t>
      </w:r>
    </w:p>
    <w:p w14:paraId="3E5F846B" w14:textId="77777777" w:rsidR="00881F6D" w:rsidRDefault="00000000">
      <w:r>
        <w:t>Although pollen exposure provides a biologically plausible case study, the methodological principle extends beyond allergic disease. The same measurement problem arises in ecological studies that use medication-based proxies for infectious diseases, chronic cardiometabolic conditions, mental health conditions, pain syndromes, and environmental exposures whenever diagnosis-linked records are unavailable (Benchimol et al. 2015; Rothman et al. 2008; Lash et al. 2009). In each setting, the medication category should be evaluated as a measurement instrument: a narrow outcome can preserve a disease-specific signal, whereas a heterogeneous category can dilute it before any causal model is fitted.</w:t>
      </w:r>
    </w:p>
    <w:p w14:paraId="7167D702" w14:textId="77777777" w:rsidR="00881F6D" w:rsidRDefault="00000000">
      <w:pPr>
        <w:pStyle w:val="21"/>
      </w:pPr>
      <w:r>
        <w:rPr>
          <w:rFonts w:ascii="Calibri" w:hAnsi="Calibri"/>
          <w:b w:val="0"/>
          <w:color w:val="000000"/>
          <w:sz w:val="22"/>
        </w:rPr>
        <w:t>Model Specification Is Secondary to Outcome Measurement</w:t>
      </w:r>
    </w:p>
    <w:p w14:paraId="37B05546" w14:textId="77777777" w:rsidR="00881F6D" w:rsidRDefault="00000000">
      <w:r>
        <w:rPr>
          <w:color w:val="000000"/>
        </w:rPr>
        <w:t xml:space="preserve">The particle-size comparison between PM2.5 and SPM is retained as a secondary case-study result rather than the central claim (Guarnieri and Balmes 2014; Phosri et al. 2017; Konishi et al. 2014). In the </w:t>
      </w:r>
      <w:r>
        <w:rPr>
          <w:color w:val="000000"/>
        </w:rPr>
        <w:lastRenderedPageBreak/>
        <w:t>disease-aligned allergy outcome, model specification still mattered: the SPM model fit better than the PM2.5 model and produced a more robust pollen coefficient. However, this result is interpretable only because the outcome first behaved as a plausible measurement instrument for allergic disease. The hierarchy is therefore methodological: outcome definition determines whether a signal is measurable; exposure-model specification then determines how sharply that signal is estimated.</w:t>
      </w:r>
    </w:p>
    <w:p w14:paraId="02C4277D" w14:textId="77777777" w:rsidR="00881F6D" w:rsidRDefault="00000000">
      <w:pPr>
        <w:pStyle w:val="21"/>
      </w:pPr>
      <w:r>
        <w:t>Implications for Claims-Based Environmental Health Research</w:t>
      </w:r>
    </w:p>
    <w:p w14:paraId="3A2B9DB5" w14:textId="77777777" w:rsidR="00881F6D" w:rsidRDefault="00000000">
      <w:r>
        <w:t>For researchers using open claims databases, the first methodological decision should be the construction of the outcome. When diagnosis linkage is unavailable, pharmacological specificity should be evaluated before model selection, interaction testing, or spatial refinement. A useful workflow is to define a primary narrow outcome, analyze a broader comparator as a dilution or negative-control-like outcome, and interpret differences in signal recovery as evidence about outcome validity.</w:t>
      </w:r>
    </w:p>
    <w:p w14:paraId="364E048B" w14:textId="77777777" w:rsidR="00881F6D" w:rsidRDefault="00000000">
      <w:pPr>
        <w:pStyle w:val="21"/>
      </w:pPr>
      <w:r>
        <w:t>Strengths and Limitations</w:t>
      </w:r>
    </w:p>
    <w:p w14:paraId="6A112687" w14:textId="77777777" w:rsidR="00881F6D" w:rsidRDefault="00000000">
      <w:r>
        <w:t>Strengths of this study include nationwide coverage of all prefectures, a direct comparison of outcome definitions within the same data environment, and multiple sensitivity analyses. Limitations are inherent to the ecological design (Morgenstern 1982; Robinson 1950; Wakefield 2008; Elliott and Wartenberg 2004). The present study integrates two existing analyses rather than jointly re-estimating both outcomes within a single analytical pipeline; this design isolates outcome definition but may leave minor analytic differences unmeasured. Prefecture-level results cannot establish individual-level causal effects (Hernán and Robins 2020), prescription counts do not capture over-the-counter medication use, and the comparator category may contain some allergy-related prescribing despite its broader indication range (Wakamiya et al. 2022). With N = 47 prefectures and multiple model specifications and sensitivity checks compared across both outcomes, p-values close to the conventional 0.05 threshold (e.g., the code 264 Model 9 pollen association, p = 0.046) should be interpreted descriptively and with appropriate caution rather than as definitive evidence of association. In addition, the drug-category subgroup analysis (Supplementary Table S11) indicates that within the allergy-specific outcome, the pollen association is driven primarily by antihistamines and anti-allergy agents (codes 441/449; p = 0.035), while the ophthalmic and nasal-spray components individually show no significant association; this heterogeneity within even the disease-aligned outcome suggests that outcome specificity operates on a continuum rather than as a binary distinction.</w:t>
      </w:r>
    </w:p>
    <w:p w14:paraId="2F0007AC" w14:textId="77777777" w:rsidR="00881F6D" w:rsidRDefault="00000000">
      <w:pPr>
        <w:pStyle w:val="1"/>
      </w:pPr>
      <w:r>
        <w:t>Conclusions</w:t>
      </w:r>
    </w:p>
    <w:p w14:paraId="2F332A47" w14:textId="77777777" w:rsidR="00881F6D" w:rsidRDefault="00000000">
      <w:r>
        <w:t xml:space="preserve">These findings suggest that outcome definition may shape ecological </w:t>
      </w:r>
      <w:proofErr w:type="spellStart"/>
      <w:r>
        <w:t>pharmacoepidemiological</w:t>
      </w:r>
      <w:proofErr w:type="spellEnd"/>
      <w:r>
        <w:t xml:space="preserve"> inference even when exposure data, covariates, and model structure are held constant. In a nationwide prefecture-level analysis using pollen exposure as a case study, allergy-specific medication categories appeared to recover a quantifiable environmental-health signal, whereas a pharmacologically heterogeneous comparator appeared to attenuate it. </w:t>
      </w:r>
      <w:r w:rsidR="00BC610B">
        <w:t>W</w:t>
      </w:r>
      <w:r w:rsidR="00BC610B" w:rsidRPr="00BC610B">
        <w:t xml:space="preserve">hen diagnosis-linked records are unavailable, testing whether medication categories behave as disease-aligned measurement instruments — rather than treating them as interchangeable proxies — may improve the reliability of claims-based ecological studies. Model specification remains important, but it may not rescue inference from a poorly aligned </w:t>
      </w:r>
      <w:r w:rsidR="00BC610B" w:rsidRPr="00BC610B">
        <w:lastRenderedPageBreak/>
        <w:t>outcome. These results suggest that outcome specificity may warrant consideration as an early design decision in ecological inference rather than a downstream analytical choice</w:t>
      </w:r>
      <w:r w:rsidR="00BC610B">
        <w:t>.</w:t>
      </w:r>
    </w:p>
    <w:p w14:paraId="58E9A2A2" w14:textId="77777777" w:rsidR="00351B8F" w:rsidRDefault="00000000">
      <w:r>
        <w:t>Table 1 summarizes the analytical contrast used to operationalize the outcome-specificity comparison.</w:t>
      </w:r>
    </w:p>
    <w:p w14:paraId="16110D93" w14:textId="77777777" w:rsidR="00881F6D" w:rsidRDefault="00000000">
      <w:pPr>
        <w:pStyle w:val="1"/>
      </w:pPr>
      <w:r>
        <w:t>Table 1. Analytical contrast used to test outcome specificity</w:t>
      </w:r>
    </w:p>
    <w:tbl>
      <w:tblPr>
        <w:tblStyle w:val="afe"/>
        <w:tblW w:w="9360" w:type="dxa"/>
        <w:tblInd w:w="120" w:type="dxa"/>
        <w:tblLayout w:type="fixed"/>
        <w:tblLook w:val="04A0" w:firstRow="1" w:lastRow="0" w:firstColumn="1" w:lastColumn="0" w:noHBand="0" w:noVBand="1"/>
      </w:tblPr>
      <w:tblGrid>
        <w:gridCol w:w="2520"/>
        <w:gridCol w:w="1440"/>
        <w:gridCol w:w="2520"/>
        <w:gridCol w:w="2880"/>
      </w:tblGrid>
      <w:tr w:rsidR="00881F6D" w14:paraId="5D25E34A" w14:textId="77777777">
        <w:trPr>
          <w:tblHeader/>
        </w:trPr>
        <w:tc>
          <w:tcPr>
            <w:tcW w:w="2520" w:type="dxa"/>
            <w:shd w:val="clear" w:color="auto" w:fill="F2F4F7"/>
          </w:tcPr>
          <w:p w14:paraId="27428962" w14:textId="77777777" w:rsidR="00881F6D" w:rsidRDefault="00000000">
            <w:pPr>
              <w:spacing w:after="40"/>
            </w:pPr>
            <w:r>
              <w:rPr>
                <w:b/>
                <w:sz w:val="18"/>
              </w:rPr>
              <w:t>Outcome definition</w:t>
            </w:r>
          </w:p>
        </w:tc>
        <w:tc>
          <w:tcPr>
            <w:tcW w:w="1440" w:type="dxa"/>
            <w:shd w:val="clear" w:color="auto" w:fill="F2F4F7"/>
          </w:tcPr>
          <w:p w14:paraId="3E9D4B4B" w14:textId="77777777" w:rsidR="00881F6D" w:rsidRDefault="00000000">
            <w:pPr>
              <w:spacing w:after="40"/>
            </w:pPr>
            <w:r>
              <w:rPr>
                <w:b/>
                <w:sz w:val="18"/>
              </w:rPr>
              <w:t>Clinical specificity</w:t>
            </w:r>
          </w:p>
        </w:tc>
        <w:tc>
          <w:tcPr>
            <w:tcW w:w="2520" w:type="dxa"/>
            <w:shd w:val="clear" w:color="auto" w:fill="F2F4F7"/>
          </w:tcPr>
          <w:p w14:paraId="335E5C28" w14:textId="77777777" w:rsidR="00881F6D" w:rsidRDefault="00000000">
            <w:pPr>
              <w:spacing w:after="40"/>
            </w:pPr>
            <w:r>
              <w:rPr>
                <w:b/>
                <w:sz w:val="18"/>
              </w:rPr>
              <w:t>Expected signal behavior</w:t>
            </w:r>
          </w:p>
        </w:tc>
        <w:tc>
          <w:tcPr>
            <w:tcW w:w="2880" w:type="dxa"/>
            <w:shd w:val="clear" w:color="auto" w:fill="F2F4F7"/>
          </w:tcPr>
          <w:p w14:paraId="46023130" w14:textId="77777777" w:rsidR="00881F6D" w:rsidRDefault="00000000">
            <w:pPr>
              <w:spacing w:after="40"/>
            </w:pPr>
            <w:r>
              <w:rPr>
                <w:b/>
                <w:sz w:val="18"/>
              </w:rPr>
              <w:t>Interpretation</w:t>
            </w:r>
          </w:p>
        </w:tc>
      </w:tr>
      <w:tr w:rsidR="00881F6D" w14:paraId="7E369DD9" w14:textId="77777777">
        <w:tc>
          <w:tcPr>
            <w:tcW w:w="2520" w:type="dxa"/>
          </w:tcPr>
          <w:p w14:paraId="118D7A75" w14:textId="77777777" w:rsidR="00881F6D" w:rsidRDefault="00000000">
            <w:pPr>
              <w:spacing w:after="40"/>
            </w:pPr>
            <w:r>
              <w:rPr>
                <w:sz w:val="18"/>
              </w:rPr>
              <w:t>Allergy-specific prescriptions: antihistamines/anti-allergy agents, ophthalmic preparations, nasal preparations</w:t>
            </w:r>
          </w:p>
        </w:tc>
        <w:tc>
          <w:tcPr>
            <w:tcW w:w="1440" w:type="dxa"/>
          </w:tcPr>
          <w:p w14:paraId="7B9F958B" w14:textId="77777777" w:rsidR="00881F6D" w:rsidRDefault="00000000">
            <w:pPr>
              <w:spacing w:after="40"/>
            </w:pPr>
            <w:r>
              <w:rPr>
                <w:sz w:val="18"/>
              </w:rPr>
              <w:t>High</w:t>
            </w:r>
          </w:p>
        </w:tc>
        <w:tc>
          <w:tcPr>
            <w:tcW w:w="2520" w:type="dxa"/>
          </w:tcPr>
          <w:p w14:paraId="3438FACB" w14:textId="77777777" w:rsidR="00881F6D" w:rsidRDefault="00000000">
            <w:pPr>
              <w:spacing w:after="40"/>
            </w:pPr>
            <w:r>
              <w:rPr>
                <w:sz w:val="18"/>
              </w:rPr>
              <w:t>Pollen signal recoverable and more robust across model specifications</w:t>
            </w:r>
          </w:p>
        </w:tc>
        <w:tc>
          <w:tcPr>
            <w:tcW w:w="2880" w:type="dxa"/>
          </w:tcPr>
          <w:p w14:paraId="08FA1CFC" w14:textId="77777777" w:rsidR="00881F6D" w:rsidRDefault="00000000">
            <w:pPr>
              <w:spacing w:after="40"/>
            </w:pPr>
            <w:r>
              <w:rPr>
                <w:sz w:val="18"/>
              </w:rPr>
              <w:t>Primary disease-aligned outcome</w:t>
            </w:r>
          </w:p>
        </w:tc>
      </w:tr>
      <w:tr w:rsidR="00881F6D" w14:paraId="29799138" w14:textId="77777777">
        <w:tc>
          <w:tcPr>
            <w:tcW w:w="2520" w:type="dxa"/>
          </w:tcPr>
          <w:p w14:paraId="105297C7" w14:textId="77777777" w:rsidR="00881F6D" w:rsidRDefault="00000000">
            <w:pPr>
              <w:spacing w:after="40"/>
            </w:pPr>
            <w:r>
              <w:rPr>
                <w:sz w:val="18"/>
              </w:rPr>
              <w:t>Topical anti-inflammatory preparations</w:t>
            </w:r>
          </w:p>
        </w:tc>
        <w:tc>
          <w:tcPr>
            <w:tcW w:w="1440" w:type="dxa"/>
          </w:tcPr>
          <w:p w14:paraId="4B957034" w14:textId="77777777" w:rsidR="00881F6D" w:rsidRDefault="00000000">
            <w:pPr>
              <w:spacing w:after="40"/>
            </w:pPr>
            <w:r>
              <w:rPr>
                <w:sz w:val="18"/>
              </w:rPr>
              <w:t>Low</w:t>
            </w:r>
          </w:p>
        </w:tc>
        <w:tc>
          <w:tcPr>
            <w:tcW w:w="2520" w:type="dxa"/>
          </w:tcPr>
          <w:p w14:paraId="3EFE5C99" w14:textId="77777777" w:rsidR="00881F6D" w:rsidRDefault="00000000">
            <w:pPr>
              <w:spacing w:after="40"/>
            </w:pPr>
            <w:r>
              <w:rPr>
                <w:sz w:val="18"/>
              </w:rPr>
              <w:t>Pollen signal attenuated under the same exposure and covariate framework</w:t>
            </w:r>
          </w:p>
        </w:tc>
        <w:tc>
          <w:tcPr>
            <w:tcW w:w="2880" w:type="dxa"/>
          </w:tcPr>
          <w:p w14:paraId="3F332E07" w14:textId="77777777" w:rsidR="00881F6D" w:rsidRDefault="00000000">
            <w:pPr>
              <w:spacing w:after="40"/>
            </w:pPr>
            <w:r>
              <w:rPr>
                <w:sz w:val="18"/>
              </w:rPr>
              <w:t>Heterogeneous comparator demonstrating outcome dilution</w:t>
            </w:r>
          </w:p>
        </w:tc>
      </w:tr>
    </w:tbl>
    <w:p>
      <w:pPr>
        <w:pStyle w:val="1"/>
      </w:pPr>
      <w:r>
        <w:t xml:space="preserve">List of Abbreviations</w:t>
      </w:r>
    </w:p>
    <w:p>
      <w:pPr>
        <w:pStyle w:val="Normal"/>
      </w:pPr>
      <w:r>
        <w:t xml:space="preserve">HC3: heteroscedasticity-consistent (type 3) standard errors; IQR: interquartile range; MHLW: Ministry of Health, Labour and Welfare; NDB: National Database of Health Insurance Claims and Specific Health Checkups; OLS: ordinary least squares regression; OSF: Open Science Framework; PM2.5: particulate matter with aerodynamic diameter ≤2.5 μm; RECORD: REporting of studies Conducted using Observational Routinely-collected health Data; SPM: suspended particulate matter; STROBE: Strengthening the Reporting of Observational Studies in Epidemiology; VIF: variance inflation factor</w:t>
      </w:r>
    </w:p>
    <w:p w14:paraId="37C4E08B" w14:textId="77777777" w:rsidR="00D63117" w:rsidRDefault="00D63117" w:rsidP="00D63117">
      <w:pPr>
        <w:pStyle w:val="1"/>
      </w:pPr>
      <w:r>
        <w:t>Acknowledgments</w:t>
      </w:r>
    </w:p>
    <w:p w14:paraId="16E70E1D"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 xml:space="preserve">The authors thank the Ministry of Health, </w:t>
      </w:r>
      <w:proofErr w:type="spellStart"/>
      <w:r w:rsidRPr="00A47AEE">
        <w:rPr>
          <w:rFonts w:asciiTheme="majorHAnsi" w:hAnsiTheme="majorHAnsi" w:cstheme="majorHAnsi"/>
          <w:sz w:val="22"/>
          <w:szCs w:val="22"/>
        </w:rPr>
        <w:t>Labour</w:t>
      </w:r>
      <w:proofErr w:type="spellEnd"/>
      <w:r w:rsidRPr="00A47AEE">
        <w:rPr>
          <w:rFonts w:asciiTheme="majorHAnsi" w:hAnsiTheme="majorHAnsi" w:cstheme="majorHAnsi"/>
          <w:sz w:val="22"/>
          <w:szCs w:val="22"/>
        </w:rPr>
        <w:t xml:space="preserve"> and Welfare of Japan for providing access to the NDB Open Data. All data used are publicly available aggregate statistics.</w:t>
      </w:r>
    </w:p>
    <w:p w14:paraId="4B6D648D" w14:textId="77777777" w:rsidR="00881F6D" w:rsidRDefault="00000000">
      <w:pPr>
        <w:pStyle w:val="1"/>
      </w:pPr>
      <w:r>
        <w:t>References</w:t>
      </w:r>
    </w:p>
    <w:p w14:paraId="3EB7573B" w14:textId="77777777" w:rsidR="00800B3E" w:rsidRDefault="00000000">
      <w:r>
        <w:t>Benchimol EI, Smeeth L, Guttmann A, Harron K, Moher D, Petersen I et al (2015) The REporting of studies Conducted using Observational Routinely-collected health Data (RECORD) statement. PLoS Med 12(10):e1001885. https://doi.org/10.1371/journal.pmed.1001885</w:t>
      </w:r>
    </w:p>
    <w:p w14:paraId="1A9A5365" w14:textId="77777777" w:rsidR="00800B3E" w:rsidRDefault="00000000">
      <w:r>
        <w:t>Bousquet J, Khaltaev N, Cruz AA et al (2008) Allergic rhinitis and its impact on asthma (ARIA) 2008 update. Allergy 63(Suppl 86):8–160</w:t>
      </w:r>
    </w:p>
    <w:p w14:paraId="2D7DFED1" w14:textId="77777777" w:rsidR="00800B3E" w:rsidRDefault="00000000">
      <w:r>
        <w:t>Copeland KT, Checkoway H, McMichael AJ, Holbrook RH (1977) Bias due to misclassification in the estimation of relative risk. Am J Epidemiol 105(5):488–495</w:t>
      </w:r>
    </w:p>
    <w:p w14:paraId="55A56972" w14:textId="77777777" w:rsidR="00800B3E" w:rsidRDefault="00000000">
      <w:r>
        <w:t>Elliott P, Wartenberg D (2004) Spatial epidemiology: current approaches and future challenges. Environ Health Perspect 112(9):998–1006</w:t>
      </w:r>
    </w:p>
    <w:p w14:paraId="45CB2C3B" w14:textId="77777777" w:rsidR="00800B3E" w:rsidRDefault="00000000">
      <w:r>
        <w:t>Guarnieri M, Balmes JR (2014) Outdoor air pollution and asthma. Lancet 383(9928):1581–1592</w:t>
      </w:r>
    </w:p>
    <w:p w14:paraId="1E6CA9E7" w14:textId="77777777" w:rsidR="00800B3E" w:rsidRDefault="00000000">
      <w:r>
        <w:t>Hernán MA, Robins JM (2020) Causal Inference: What If. Chapman &amp; Hall/CRC, Boca Raton</w:t>
      </w:r>
    </w:p>
    <w:p w14:paraId="49BECDEC" w14:textId="77777777" w:rsidR="00800B3E" w:rsidRDefault="00000000">
      <w:r>
        <w:t>Konishi S, Ng CF, Stickley A, Nishihata S, Shinsugi C, Ueda K et al (2014) Particulate matter modifies the association between airborne pollen and daily medical consultations for pollinosis in Tokyo. Sci Total Environ 499:125–132</w:t>
      </w:r>
    </w:p>
    <w:p w14:paraId="37EEA9C1" w14:textId="77777777" w:rsidR="00800B3E" w:rsidRDefault="00000000">
      <w:r>
        <w:t>Lash TL, Fox MP, Fink AK (2009) Applying Quantitative Bias Analysis to Epidemiologic Data. Springer, New York</w:t>
      </w:r>
    </w:p>
    <w:p w14:paraId="59F334D7" w14:textId="77777777" w:rsidR="00800B3E" w:rsidRDefault="00000000">
      <w:r>
        <w:lastRenderedPageBreak/>
        <w:t>Ministry of Health, Labour and Welfare (2023) NDB Open Data (10th edition). https://www.mhlw.go.jp/stf/seisakunitsuite/bunya/0000177182.html. Accessed 18 June 2026</w:t>
      </w:r>
    </w:p>
    <w:p w14:paraId="623F133D" w14:textId="77777777" w:rsidR="00800B3E" w:rsidRDefault="00000000">
      <w:r>
        <w:t>Morgenstern H (1982) Uses of ecologic analysis in epidemiologic research. Am J Public Health 72(12):1336–1344</w:t>
      </w:r>
    </w:p>
    <w:p w14:paraId="28D20405" w14:textId="77777777" w:rsidR="00800B3E" w:rsidRDefault="00000000">
      <w:r>
        <w:t>National Institute for Environmental Studies (2023) Atmospheric Environmental Regional Observation System. https://soramame.env.go.jp/. Accessed 18 June 2026</w:t>
      </w:r>
    </w:p>
    <w:p w14:paraId="1BF10D22" w14:textId="77777777" w:rsidR="00800B3E" w:rsidRDefault="00000000">
      <w:r>
        <w:t>Okano M, Fujieda S, Gotoh M, Kurono Y, Matsubara A, Ohta N et al (2023) Executive summary: Japanese guidelines for allergic rhinitis 2020. Allergol Int 72(1):41–53</w:t>
      </w:r>
    </w:p>
    <w:p w14:paraId="0991989D" w14:textId="77777777" w:rsidR="00800B3E" w:rsidRDefault="00000000">
      <w:r>
        <w:t>Phosri A, Ueda K, Tasmin S, Kishikawa R, Hayashi M, Hara K et al (2017) Interactive effects of specific fine particulate matter compositions and airborne pollen on frequency of clinic visits for pollinosis in Fukuoka, Japan. Environ Res 156:411–419</w:t>
      </w:r>
    </w:p>
    <w:p w14:paraId="3198688C" w14:textId="77777777" w:rsidR="00800B3E" w:rsidRDefault="00000000">
      <w:r>
        <w:t>Robinson WS (1950) Ecological correlations and the behavior of individuals. Am Sociol Rev 15(3):351–357</w:t>
      </w:r>
    </w:p>
    <w:p w14:paraId="3EEF8E76" w14:textId="77777777" w:rsidR="00800B3E" w:rsidRDefault="00000000">
      <w:r>
        <w:t>Rothman KJ, Greenland S, Lash TL (2008) Modern Epidemiology, 3rd edn. Lippincott Williams &amp; Wilkins, Philadelphia</w:t>
      </w:r>
    </w:p>
    <w:p w14:paraId="07392946" w14:textId="77777777" w:rsidR="00800B3E" w:rsidRDefault="00000000">
      <w:r>
        <w:t>Suto M, Iba A, Sugiyama T et al (2024) Literature review of studies using the National Database of the Health Insurance Claims of Japan (NDB): limitations and strategies in using the NDB for research. JMA J 7(1):10–20</w:t>
      </w:r>
    </w:p>
    <w:p w14:paraId="36F12531" w14:textId="77777777" w:rsidR="00800B3E" w:rsidRDefault="00000000">
      <w:r>
        <w:t>von Elm E, Altman DG, Egger M, Pocock SJ, Gotzsche PC, Vandenbroucke JP et al (2007) The Strengthening the Reporting of Observational Studies in Epidemiology (STROBE) statement: guidelines for reporting observational studies. PLoS Med 4(10):e296. https://doi.org/10.1371/journal.pmed.0040296</w:t>
      </w:r>
    </w:p>
    <w:p w14:paraId="5C2C9C92" w14:textId="77777777" w:rsidR="00800B3E" w:rsidRDefault="00000000">
      <w:r>
        <w:t>Wakamiya S, Morimoto O, Omichi K, Hara H, Kawase I, Koshiba R et al (2022) Exploring relationships between tweet numbers and over-the-counter drug sales for allergic rhinitis: retrospective analysis. JMIR Form Res 6(2):e33941. https://doi.org/10.2196/33941</w:t>
      </w:r>
    </w:p>
    <w:p w14:paraId="367F69BA" w14:textId="77777777" w:rsidR="00800B3E" w:rsidRDefault="00000000">
      <w:r>
        <w:t>Wakefield J (2008) Ecologic studies revisited. Annu Rev Public Health 29:75–90</w:t>
      </w:r>
    </w:p>
    <w:p w14:paraId="5107D27F" w14:textId="77777777" w:rsidR="00800B3E" w:rsidRDefault="00000000">
      <w:r>
        <w:t>Weathernews Inc (2023) Pollen observation data. https://weathernews.jp/pollen/. Accessed 18 June 2026</w:t>
      </w:r>
    </w:p>
    <w:p w14:paraId="39152B4E" w14:textId="77777777" w:rsidR="00800B3E" w:rsidRDefault="00000000">
      <w:pPr>
        <w:pStyle w:val="1"/>
      </w:pPr>
      <w:r>
        <w:t>Declarations</w:t>
      </w:r>
    </w:p>
    <w:p w14:paraId="7C2B0EB9" w14:textId="77777777" w:rsidR="00800B3E" w:rsidRDefault="00000000">
      <w:r>
        <w:rPr>
          <w:b/>
        </w:rPr>
        <w:t>Funding</w:t>
      </w:r>
    </w:p>
    <w:p w14:paraId="1AE0C2AD" w14:textId="77777777" w:rsidR="00800B3E" w:rsidRDefault="00000000">
      <w:r>
        <w:t>This research did not receive any specific grant from funding agencies in the public, commercial, or not-for-profit sectors.</w:t>
      </w:r>
    </w:p>
    <w:p w14:paraId="3B9916E1" w14:textId="77777777" w:rsidR="00800B3E" w:rsidRDefault="00000000">
      <w:r>
        <w:t>Declaration of competing interests</w:t>
      </w:r>
    </w:p>
    <w:p w14:paraId="7B0F79C5" w14:textId="77777777" w:rsidR="00800B3E" w:rsidRDefault="00000000">
      <w:r>
        <w:t>The authors have no relevant financial or non-financial interests to disclose.</w:t>
      </w:r>
    </w:p>
    <w:p w14:paraId="1BBF7813" w14:textId="77777777" w:rsidR="00800B3E" w:rsidRDefault="00000000">
      <w:r>
        <w:t>Ethical considerations</w:t>
      </w:r>
    </w:p>
    <w:p w14:paraId="1B6E2DF9" w14:textId="77777777" w:rsidR="00800B3E" w:rsidRDefault="00000000">
      <w:r>
        <w:lastRenderedPageBreak/>
        <w:t>This study used only publicly available aggregate data from the NDB Open Data (National Database of Health Insurance Claims and Specific Health Checkups of Japan) published by the Ministry of Health, Labour and Welfare of Japan. The NDB Open Data consist entirely of pre-anonymised aggregate statistics; no individual patient records or identifiable data were accessed. In accordance with the Ethical Guidelines for Medical and Health Research Involving Human Subjects (Japan), ethical review board approval was not required for this analysis of publicly available aggregate data.</w:t>
      </w:r>
    </w:p>
    <w:p w14:paraId="2160BCB9" w14:textId="77777777" w:rsidR="00800B3E" w:rsidRDefault="00000000">
      <w:r>
        <w:rPr>
          <w:b/>
        </w:rPr>
        <w:t>Data Availability</w:t>
      </w:r>
    </w:p>
    <w:p w14:paraId="1734C9C5" w14:textId="77777777" w:rsidR="00800B3E" w:rsidRDefault="00000000">
      <w:r>
        <w:t>The NDB Open Data used in this analysis are publicly available from the Ministry of Health, Labour and Welfare of Japan (https://www.mhlw.go.jp/stf/seisakunitsuite/bunya/0000177182.html). Analysis code is openly available on GitHub (https://github.com/haruki00430/NDB_pollen_allergy) and archived on Zenodo (https://doi.org/10.5281/zenodo.20747801). The statistical analysis plan was preregistered on the Open Science Framework (https://osf.io/yuc4a; registered 18 June 2026).</w:t>
      </w:r>
    </w:p>
    <w:p w14:paraId="5F2D45C2" w14:textId="77777777" w:rsidR="00800B3E" w:rsidRDefault="00000000">
      <w:r>
        <w:rPr>
          <w:b/>
        </w:rPr>
        <w:t>Author Contributions</w:t>
      </w:r>
    </w:p>
    <w:p w14:paraId="66DA1058" w14:textId="77777777" w:rsidR="00800B3E" w:rsidRDefault="00000000">
      <w:r>
        <w:t>Haruki Saito: Conceptualization, Data curation, Formal analysis, Investigation, Methodology, Software, Visualization, Writing – original draft, Writing – review and editing.</w:t>
      </w:r>
    </w:p>
    <w:p w14:paraId="56B1FD3F" w14:textId="77777777" w:rsidR="00800B3E" w:rsidRDefault="00000000">
      <w:r>
        <w:t>Tetsuya Ohira: Conceptualization, Supervision, Writing – review and editing.</w:t>
      </w:r>
    </w:p>
    <w:p w14:paraId="054D4EB4" w14:textId="77777777" w:rsidR="00800B3E" w:rsidRDefault="00000000">
      <w:r>
        <w:t>Declaration of generative AI and AI-assisted technologies in the manuscript preparation process</w:t>
      </w:r>
    </w:p>
    <w:p w14:paraId="01D109B0" w14:textId="77777777" w:rsidR="00800B3E" w:rsidRDefault="00000000">
      <w:r>
        <w:t>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34232861" w14:textId="77777777" w:rsidR="00881F6D" w:rsidRDefault="00000000">
      <w:r>
        <w:rPr>
          <w:b/>
        </w:rPr>
        <w:t>Supplementary Material</w:t>
      </w:r>
    </w:p>
    <w:p w14:paraId="43D0EDB3" w14:textId="77777777" w:rsidR="00881F6D" w:rsidRDefault="00000000">
      <w:pPr>
        <w:pStyle w:val="1"/>
      </w:pPr>
      <w:r>
        <w:lastRenderedPageBreak/>
        <w:t>Supplementary Table S1. Source-backed comparator outcome analysis (code 264)</w:t>
      </w:r>
    </w:p>
    <w:p w14:paraId="413BCB69" w14:textId="77777777" w:rsidR="00881F6D" w:rsidRDefault="00000000">
      <w:r>
        <w:t>These tables reproduce the key numerical results from the parallel code 264 topical anti-inflammatory analysis used as the heterogeneous comparator in the outcome-misclassification framework.</w:t>
      </w:r>
    </w:p>
    <w:tbl>
      <w:tblPr>
        <w:tblStyle w:val="afe"/>
        <w:tblW w:w="0" w:type="auto"/>
        <w:jc w:val="center"/>
        <w:tblLook w:val="04A0" w:firstRow="1" w:lastRow="0" w:firstColumn="1" w:lastColumn="0" w:noHBand="0" w:noVBand="1"/>
      </w:tblPr>
      <w:tblGrid>
        <w:gridCol w:w="2337"/>
        <w:gridCol w:w="2338"/>
        <w:gridCol w:w="2337"/>
        <w:gridCol w:w="2338"/>
      </w:tblGrid>
      <w:tr w:rsidR="00351B8F" w14:paraId="6F74829A" w14:textId="77777777">
        <w:trPr>
          <w:tblHeader/>
          <w:jc w:val="center"/>
        </w:trPr>
        <w:tc>
          <w:tcPr>
            <w:tcW w:w="2340" w:type="dxa"/>
            <w:shd w:val="clear" w:color="auto" w:fill="F2F4F7"/>
            <w:vAlign w:val="center"/>
          </w:tcPr>
          <w:p w14:paraId="2DF75DC0" w14:textId="77777777" w:rsidR="00351B8F" w:rsidRDefault="00000000">
            <w:pPr>
              <w:spacing w:after="40"/>
            </w:pPr>
            <w:r>
              <w:rPr>
                <w:b/>
                <w:sz w:val="17"/>
              </w:rPr>
              <w:t>Metric</w:t>
            </w:r>
          </w:p>
        </w:tc>
        <w:tc>
          <w:tcPr>
            <w:tcW w:w="2340" w:type="dxa"/>
            <w:shd w:val="clear" w:color="auto" w:fill="F2F4F7"/>
            <w:vAlign w:val="center"/>
          </w:tcPr>
          <w:p w14:paraId="05D46A17" w14:textId="77777777" w:rsidR="00351B8F" w:rsidRDefault="00000000">
            <w:pPr>
              <w:spacing w:after="40"/>
            </w:pPr>
            <w:r>
              <w:rPr>
                <w:b/>
                <w:sz w:val="17"/>
              </w:rPr>
              <w:t>Code 264 comparator</w:t>
            </w:r>
          </w:p>
        </w:tc>
        <w:tc>
          <w:tcPr>
            <w:tcW w:w="2340" w:type="dxa"/>
            <w:shd w:val="clear" w:color="auto" w:fill="F2F4F7"/>
            <w:vAlign w:val="center"/>
          </w:tcPr>
          <w:p w14:paraId="40F6B7F1" w14:textId="77777777" w:rsidR="00351B8F" w:rsidRDefault="00000000">
            <w:pPr>
              <w:spacing w:after="40"/>
            </w:pPr>
            <w:r>
              <w:rPr>
                <w:b/>
                <w:sz w:val="17"/>
              </w:rPr>
              <w:t>Allergy-specific outcome</w:t>
            </w:r>
          </w:p>
        </w:tc>
        <w:tc>
          <w:tcPr>
            <w:tcW w:w="2340" w:type="dxa"/>
            <w:shd w:val="clear" w:color="auto" w:fill="F2F4F7"/>
            <w:vAlign w:val="center"/>
          </w:tcPr>
          <w:p w14:paraId="53FB6C3F" w14:textId="77777777" w:rsidR="00351B8F" w:rsidRDefault="00000000">
            <w:pPr>
              <w:spacing w:after="40"/>
            </w:pPr>
            <w:r>
              <w:rPr>
                <w:b/>
                <w:sz w:val="17"/>
              </w:rPr>
              <w:t>Ratio / difference</w:t>
            </w:r>
          </w:p>
        </w:tc>
      </w:tr>
      <w:tr w:rsidR="00351B8F" w14:paraId="60ED378C" w14:textId="77777777">
        <w:trPr>
          <w:jc w:val="center"/>
        </w:trPr>
        <w:tc>
          <w:tcPr>
            <w:tcW w:w="2340" w:type="dxa"/>
            <w:vAlign w:val="center"/>
          </w:tcPr>
          <w:p w14:paraId="63C3465A" w14:textId="77777777" w:rsidR="00351B8F" w:rsidRDefault="00000000">
            <w:pPr>
              <w:spacing w:after="40"/>
            </w:pPr>
            <w:r>
              <w:rPr>
                <w:sz w:val="17"/>
              </w:rPr>
              <w:t>Best-fitting model</w:t>
            </w:r>
          </w:p>
        </w:tc>
        <w:tc>
          <w:tcPr>
            <w:tcW w:w="2340" w:type="dxa"/>
            <w:vAlign w:val="center"/>
          </w:tcPr>
          <w:p w14:paraId="556EE700" w14:textId="77777777" w:rsidR="00351B8F" w:rsidRDefault="00000000">
            <w:pPr>
              <w:spacing w:after="40"/>
            </w:pPr>
            <w:r>
              <w:rPr>
                <w:sz w:val="17"/>
              </w:rPr>
              <w:t>Model 10 (Sunshine)</w:t>
            </w:r>
          </w:p>
        </w:tc>
        <w:tc>
          <w:tcPr>
            <w:tcW w:w="2340" w:type="dxa"/>
            <w:vAlign w:val="center"/>
          </w:tcPr>
          <w:p w14:paraId="1AA0D1F4" w14:textId="77777777" w:rsidR="00351B8F" w:rsidRDefault="00000000">
            <w:pPr>
              <w:spacing w:after="40"/>
            </w:pPr>
            <w:r>
              <w:rPr>
                <w:sz w:val="17"/>
              </w:rPr>
              <w:t>Model 6 (SPM + interaction)</w:t>
            </w:r>
          </w:p>
        </w:tc>
        <w:tc>
          <w:tcPr>
            <w:tcW w:w="2340" w:type="dxa"/>
            <w:vAlign w:val="center"/>
          </w:tcPr>
          <w:p w14:paraId="26A34726" w14:textId="77777777" w:rsidR="00351B8F" w:rsidRDefault="00000000">
            <w:pPr>
              <w:spacing w:after="40"/>
            </w:pPr>
            <w:r>
              <w:rPr>
                <w:sz w:val="17"/>
              </w:rPr>
              <w:t>-</w:t>
            </w:r>
          </w:p>
        </w:tc>
      </w:tr>
      <w:tr w:rsidR="00351B8F" w14:paraId="5015E196" w14:textId="77777777">
        <w:trPr>
          <w:jc w:val="center"/>
        </w:trPr>
        <w:tc>
          <w:tcPr>
            <w:tcW w:w="2340" w:type="dxa"/>
            <w:vAlign w:val="center"/>
          </w:tcPr>
          <w:p w14:paraId="0778DF4A" w14:textId="77777777" w:rsidR="00351B8F" w:rsidRDefault="00000000">
            <w:pPr>
              <w:spacing w:after="40"/>
            </w:pPr>
            <w:r>
              <w:rPr>
                <w:sz w:val="17"/>
              </w:rPr>
              <w:t>R2 (best model)</w:t>
            </w:r>
          </w:p>
        </w:tc>
        <w:tc>
          <w:tcPr>
            <w:tcW w:w="2340" w:type="dxa"/>
            <w:vAlign w:val="center"/>
          </w:tcPr>
          <w:p w14:paraId="431ABCCD" w14:textId="77777777" w:rsidR="00351B8F" w:rsidRDefault="00000000">
            <w:pPr>
              <w:spacing w:after="40"/>
            </w:pPr>
            <w:r>
              <w:rPr>
                <w:sz w:val="17"/>
              </w:rPr>
              <w:t>0.272</w:t>
            </w:r>
          </w:p>
        </w:tc>
        <w:tc>
          <w:tcPr>
            <w:tcW w:w="2340" w:type="dxa"/>
            <w:vAlign w:val="center"/>
          </w:tcPr>
          <w:p w14:paraId="73C9D0AC" w14:textId="77777777" w:rsidR="00351B8F" w:rsidRDefault="00000000">
            <w:pPr>
              <w:spacing w:after="40"/>
            </w:pPr>
            <w:r>
              <w:rPr>
                <w:sz w:val="17"/>
              </w:rPr>
              <w:t>0.469</w:t>
            </w:r>
          </w:p>
        </w:tc>
        <w:tc>
          <w:tcPr>
            <w:tcW w:w="2340" w:type="dxa"/>
            <w:vAlign w:val="center"/>
          </w:tcPr>
          <w:p w14:paraId="20574C46" w14:textId="77777777" w:rsidR="00351B8F" w:rsidRDefault="00000000">
            <w:pPr>
              <w:spacing w:after="40"/>
            </w:pPr>
            <w:r>
              <w:rPr>
                <w:sz w:val="17"/>
              </w:rPr>
              <w:t>1.72x</w:t>
            </w:r>
          </w:p>
        </w:tc>
      </w:tr>
      <w:tr w:rsidR="00351B8F" w14:paraId="2E3B93DB" w14:textId="77777777">
        <w:trPr>
          <w:jc w:val="center"/>
        </w:trPr>
        <w:tc>
          <w:tcPr>
            <w:tcW w:w="2340" w:type="dxa"/>
            <w:vAlign w:val="center"/>
          </w:tcPr>
          <w:p w14:paraId="727C0E42" w14:textId="77777777" w:rsidR="00351B8F" w:rsidRDefault="00000000">
            <w:pPr>
              <w:spacing w:after="40"/>
            </w:pPr>
            <w:r>
              <w:rPr>
                <w:sz w:val="17"/>
              </w:rPr>
              <w:t>R2 (comparable model)</w:t>
            </w:r>
          </w:p>
        </w:tc>
        <w:tc>
          <w:tcPr>
            <w:tcW w:w="2340" w:type="dxa"/>
            <w:vAlign w:val="center"/>
          </w:tcPr>
          <w:p w14:paraId="1C3BE0DB" w14:textId="77777777" w:rsidR="00351B8F" w:rsidRDefault="00000000">
            <w:pPr>
              <w:spacing w:after="40"/>
            </w:pPr>
            <w:r>
              <w:rPr>
                <w:sz w:val="17"/>
              </w:rPr>
              <w:t>0.237 (Model 9 Temperature)</w:t>
            </w:r>
          </w:p>
        </w:tc>
        <w:tc>
          <w:tcPr>
            <w:tcW w:w="2340" w:type="dxa"/>
            <w:vAlign w:val="center"/>
          </w:tcPr>
          <w:p w14:paraId="402DF42C" w14:textId="77777777" w:rsidR="00351B8F" w:rsidRDefault="00000000">
            <w:pPr>
              <w:spacing w:after="40"/>
            </w:pPr>
            <w:r>
              <w:rPr>
                <w:sz w:val="17"/>
              </w:rPr>
              <w:t>0.357 (Model 5 PM2.5)</w:t>
            </w:r>
          </w:p>
        </w:tc>
        <w:tc>
          <w:tcPr>
            <w:tcW w:w="2340" w:type="dxa"/>
            <w:vAlign w:val="center"/>
          </w:tcPr>
          <w:p w14:paraId="3DFD01D1" w14:textId="77777777" w:rsidR="00351B8F" w:rsidRDefault="00000000">
            <w:pPr>
              <w:spacing w:after="40"/>
            </w:pPr>
            <w:r>
              <w:rPr>
                <w:sz w:val="17"/>
              </w:rPr>
              <w:t>1.51x</w:t>
            </w:r>
          </w:p>
        </w:tc>
      </w:tr>
      <w:tr w:rsidR="00351B8F" w14:paraId="7740309C" w14:textId="77777777">
        <w:trPr>
          <w:jc w:val="center"/>
        </w:trPr>
        <w:tc>
          <w:tcPr>
            <w:tcW w:w="2340" w:type="dxa"/>
            <w:vAlign w:val="center"/>
          </w:tcPr>
          <w:p w14:paraId="3EA405BC" w14:textId="77777777" w:rsidR="00351B8F" w:rsidRDefault="00000000">
            <w:pPr>
              <w:spacing w:after="40"/>
            </w:pPr>
            <w:r>
              <w:rPr>
                <w:sz w:val="17"/>
              </w:rPr>
              <w:t>Sensitivity robustness</w:t>
            </w:r>
          </w:p>
        </w:tc>
        <w:tc>
          <w:tcPr>
            <w:tcW w:w="2340" w:type="dxa"/>
            <w:vAlign w:val="center"/>
          </w:tcPr>
          <w:p w14:paraId="357CDA95" w14:textId="77777777" w:rsidR="00351B8F" w:rsidRDefault="00000000">
            <w:pPr>
              <w:spacing w:after="40"/>
            </w:pPr>
            <w:r>
              <w:rPr>
                <w:sz w:val="17"/>
              </w:rPr>
              <w:t>5/6 specifications (83%)</w:t>
            </w:r>
          </w:p>
        </w:tc>
        <w:tc>
          <w:tcPr>
            <w:tcW w:w="2340" w:type="dxa"/>
            <w:vAlign w:val="center"/>
          </w:tcPr>
          <w:p w14:paraId="11DA6571" w14:textId="77777777" w:rsidR="00351B8F" w:rsidRDefault="00000000">
            <w:pPr>
              <w:spacing w:after="40"/>
            </w:pPr>
            <w:r>
              <w:rPr>
                <w:sz w:val="17"/>
              </w:rPr>
              <w:t>7/8 specifications (88%)</w:t>
            </w:r>
          </w:p>
        </w:tc>
        <w:tc>
          <w:tcPr>
            <w:tcW w:w="2340" w:type="dxa"/>
            <w:vAlign w:val="center"/>
          </w:tcPr>
          <w:p w14:paraId="02725554" w14:textId="77777777" w:rsidR="00351B8F" w:rsidRDefault="00000000">
            <w:pPr>
              <w:spacing w:after="40"/>
            </w:pPr>
            <w:r>
              <w:rPr>
                <w:sz w:val="17"/>
              </w:rPr>
              <w:t>+5%</w:t>
            </w:r>
          </w:p>
        </w:tc>
      </w:tr>
      <w:tr w:rsidR="00351B8F" w14:paraId="32BA7C47" w14:textId="77777777">
        <w:trPr>
          <w:jc w:val="center"/>
        </w:trPr>
        <w:tc>
          <w:tcPr>
            <w:tcW w:w="2340" w:type="dxa"/>
            <w:vAlign w:val="center"/>
          </w:tcPr>
          <w:p w14:paraId="7495BA3F" w14:textId="77777777" w:rsidR="00351B8F" w:rsidRDefault="00000000">
            <w:pPr>
              <w:spacing w:after="40"/>
            </w:pPr>
            <w:r>
              <w:rPr>
                <w:sz w:val="17"/>
              </w:rPr>
              <w:t>AIC (best model)</w:t>
            </w:r>
          </w:p>
        </w:tc>
        <w:tc>
          <w:tcPr>
            <w:tcW w:w="2340" w:type="dxa"/>
            <w:vAlign w:val="center"/>
          </w:tcPr>
          <w:p w14:paraId="2F16F11C" w14:textId="77777777" w:rsidR="00351B8F" w:rsidRDefault="00000000">
            <w:pPr>
              <w:spacing w:after="40"/>
            </w:pPr>
            <w:r>
              <w:rPr>
                <w:sz w:val="17"/>
              </w:rPr>
              <w:t>1370.7</w:t>
            </w:r>
          </w:p>
        </w:tc>
        <w:tc>
          <w:tcPr>
            <w:tcW w:w="2340" w:type="dxa"/>
            <w:vAlign w:val="center"/>
          </w:tcPr>
          <w:p w14:paraId="1E2C7A25" w14:textId="77777777" w:rsidR="00351B8F" w:rsidRDefault="00000000">
            <w:pPr>
              <w:spacing w:after="40"/>
            </w:pPr>
            <w:r>
              <w:rPr>
                <w:sz w:val="17"/>
              </w:rPr>
              <w:t>1365.0 (Model 6)</w:t>
            </w:r>
          </w:p>
        </w:tc>
        <w:tc>
          <w:tcPr>
            <w:tcW w:w="2340" w:type="dxa"/>
            <w:vAlign w:val="center"/>
          </w:tcPr>
          <w:p w14:paraId="2B568F0C" w14:textId="77777777" w:rsidR="00351B8F" w:rsidRDefault="00000000">
            <w:pPr>
              <w:spacing w:after="40"/>
            </w:pPr>
            <w:r>
              <w:rPr>
                <w:sz w:val="17"/>
              </w:rPr>
              <w:t>-5.7</w:t>
            </w:r>
          </w:p>
        </w:tc>
      </w:tr>
      <w:tr w:rsidR="00351B8F" w14:paraId="461C1B13" w14:textId="77777777">
        <w:trPr>
          <w:jc w:val="center"/>
        </w:trPr>
        <w:tc>
          <w:tcPr>
            <w:tcW w:w="2340" w:type="dxa"/>
            <w:vAlign w:val="center"/>
          </w:tcPr>
          <w:p w14:paraId="373E7D1F" w14:textId="77777777" w:rsidR="00351B8F" w:rsidRDefault="00000000">
            <w:pPr>
              <w:spacing w:after="40"/>
            </w:pPr>
            <w:r>
              <w:rPr>
                <w:sz w:val="17"/>
              </w:rPr>
              <w:t>Moran residual p-values</w:t>
            </w:r>
          </w:p>
        </w:tc>
        <w:tc>
          <w:tcPr>
            <w:tcW w:w="2340" w:type="dxa"/>
            <w:vAlign w:val="center"/>
          </w:tcPr>
          <w:p w14:paraId="7352D31E" w14:textId="77777777" w:rsidR="00351B8F" w:rsidRDefault="00000000">
            <w:pPr>
              <w:spacing w:after="40"/>
            </w:pPr>
            <w:r>
              <w:rPr>
                <w:sz w:val="17"/>
              </w:rPr>
              <w:t>0.279-0.410 (NS)</w:t>
            </w:r>
          </w:p>
        </w:tc>
        <w:tc>
          <w:tcPr>
            <w:tcW w:w="2340" w:type="dxa"/>
            <w:vAlign w:val="center"/>
          </w:tcPr>
          <w:p w14:paraId="4B7A2354" w14:textId="77777777" w:rsidR="00351B8F" w:rsidRDefault="00000000">
            <w:r>
              <w:t>Not assessed in retained source table</w:t>
            </w:r>
          </w:p>
        </w:tc>
        <w:tc>
          <w:tcPr>
            <w:tcW w:w="2340" w:type="dxa"/>
            <w:vAlign w:val="center"/>
          </w:tcPr>
          <w:p w14:paraId="27AA2A0E" w14:textId="77777777" w:rsidR="00351B8F" w:rsidRDefault="00000000">
            <w:r>
              <w:t>Descriptive only</w:t>
            </w:r>
          </w:p>
        </w:tc>
      </w:tr>
      <w:tr w:rsidR="00351B8F" w14:paraId="109CD5B2" w14:textId="77777777">
        <w:trPr>
          <w:jc w:val="center"/>
        </w:trPr>
        <w:tc>
          <w:tcPr>
            <w:tcW w:w="2340" w:type="dxa"/>
            <w:vAlign w:val="center"/>
          </w:tcPr>
          <w:p w14:paraId="3F478663" w14:textId="77777777" w:rsidR="00351B8F" w:rsidRDefault="00000000">
            <w:pPr>
              <w:spacing w:after="40"/>
            </w:pPr>
            <w:r>
              <w:rPr>
                <w:sz w:val="17"/>
              </w:rPr>
              <w:t>R² (comparable diabetes model)</w:t>
            </w:r>
          </w:p>
        </w:tc>
        <w:tc>
          <w:tcPr>
            <w:tcW w:w="2340" w:type="dxa"/>
            <w:vAlign w:val="center"/>
          </w:tcPr>
          <w:p w14:paraId="35FB5FAE" w14:textId="77777777" w:rsidR="00351B8F" w:rsidRDefault="00000000">
            <w:pPr>
              <w:spacing w:after="40"/>
            </w:pPr>
            <w:r>
              <w:rPr>
                <w:sz w:val="17"/>
              </w:rPr>
              <w:t>NC-5: 0.600 (PM</w:t>
            </w:r>
            <w:proofErr w:type="gramStart"/>
            <w:r>
              <w:rPr>
                <w:sz w:val="17"/>
              </w:rPr>
              <w:t>₂.₅</w:t>
            </w:r>
            <w:proofErr w:type="gramEnd"/>
            <w:r>
              <w:rPr>
                <w:sz w:val="17"/>
              </w:rPr>
              <w:t>); NC-6: 0.584 (SPM)</w:t>
            </w:r>
          </w:p>
        </w:tc>
        <w:tc>
          <w:tcPr>
            <w:tcW w:w="2340" w:type="dxa"/>
            <w:vAlign w:val="center"/>
          </w:tcPr>
          <w:p w14:paraId="07925647" w14:textId="77777777" w:rsidR="00351B8F" w:rsidRDefault="00000000">
            <w:r>
              <w:t>NC-6: 0.584</w:t>
            </w:r>
          </w:p>
        </w:tc>
        <w:tc>
          <w:tcPr>
            <w:tcW w:w="2340" w:type="dxa"/>
            <w:vAlign w:val="center"/>
          </w:tcPr>
          <w:p w14:paraId="1404A0E3" w14:textId="77777777" w:rsidR="00351B8F" w:rsidRDefault="00000000">
            <w:r>
              <w:t>High model fit driven by aging rate and particulate matter, not pollen</w:t>
            </w:r>
          </w:p>
        </w:tc>
      </w:tr>
    </w:tbl>
    <w:p w14:paraId="6BBECE1A" w14:textId="77777777" w:rsidR="00881F6D" w:rsidRDefault="00000000">
      <w:pPr>
        <w:pStyle w:val="1"/>
      </w:pPr>
      <w:r>
        <w:t>Supplementary Table S2. Hierarchical model performance for code 264 comparator outcome</w:t>
      </w:r>
    </w:p>
    <w:tbl>
      <w:tblPr>
        <w:tblStyle w:val="afe"/>
        <w:tblW w:w="0" w:type="auto"/>
        <w:jc w:val="center"/>
        <w:tblLook w:val="04A0" w:firstRow="1" w:lastRow="0" w:firstColumn="1" w:lastColumn="0" w:noHBand="0" w:noVBand="1"/>
      </w:tblPr>
      <w:tblGrid>
        <w:gridCol w:w="1869"/>
        <w:gridCol w:w="1871"/>
        <w:gridCol w:w="1870"/>
        <w:gridCol w:w="1870"/>
        <w:gridCol w:w="1870"/>
      </w:tblGrid>
      <w:tr w:rsidR="00881F6D" w14:paraId="69BBD6D9" w14:textId="77777777">
        <w:trPr>
          <w:tblHeader/>
          <w:jc w:val="center"/>
        </w:trPr>
        <w:tc>
          <w:tcPr>
            <w:tcW w:w="1872" w:type="dxa"/>
            <w:shd w:val="clear" w:color="auto" w:fill="F2F4F7"/>
            <w:vAlign w:val="center"/>
          </w:tcPr>
          <w:p w14:paraId="11F59D61" w14:textId="77777777" w:rsidR="00881F6D" w:rsidRDefault="00000000">
            <w:pPr>
              <w:spacing w:after="40"/>
            </w:pPr>
            <w:r>
              <w:rPr>
                <w:b/>
                <w:color w:val="000000"/>
                <w:sz w:val="17"/>
              </w:rPr>
              <w:t>Model</w:t>
            </w:r>
          </w:p>
        </w:tc>
        <w:tc>
          <w:tcPr>
            <w:tcW w:w="1872" w:type="dxa"/>
            <w:shd w:val="clear" w:color="auto" w:fill="F2F4F7"/>
            <w:vAlign w:val="center"/>
          </w:tcPr>
          <w:p w14:paraId="16A3554D" w14:textId="77777777" w:rsidR="00881F6D" w:rsidRDefault="00000000">
            <w:pPr>
              <w:spacing w:after="40"/>
            </w:pPr>
            <w:r>
              <w:rPr>
                <w:b/>
                <w:color w:val="000000"/>
                <w:sz w:val="17"/>
              </w:rPr>
              <w:t>Core specification</w:t>
            </w:r>
          </w:p>
        </w:tc>
        <w:tc>
          <w:tcPr>
            <w:tcW w:w="1872" w:type="dxa"/>
            <w:shd w:val="clear" w:color="auto" w:fill="F2F4F7"/>
            <w:vAlign w:val="center"/>
          </w:tcPr>
          <w:p w14:paraId="130C3441" w14:textId="77777777" w:rsidR="00881F6D" w:rsidRDefault="00000000">
            <w:pPr>
              <w:spacing w:after="40"/>
            </w:pPr>
            <w:r>
              <w:rPr>
                <w:b/>
                <w:color w:val="000000"/>
                <w:sz w:val="17"/>
              </w:rPr>
              <w:t>R2</w:t>
            </w:r>
          </w:p>
        </w:tc>
        <w:tc>
          <w:tcPr>
            <w:tcW w:w="1872" w:type="dxa"/>
            <w:shd w:val="clear" w:color="auto" w:fill="F2F4F7"/>
            <w:vAlign w:val="center"/>
          </w:tcPr>
          <w:p w14:paraId="563D6DD0" w14:textId="77777777" w:rsidR="00881F6D" w:rsidRDefault="00000000">
            <w:pPr>
              <w:spacing w:after="40"/>
            </w:pPr>
            <w:r>
              <w:rPr>
                <w:b/>
                <w:color w:val="000000"/>
                <w:sz w:val="17"/>
              </w:rPr>
              <w:t>AIC</w:t>
            </w:r>
          </w:p>
        </w:tc>
        <w:tc>
          <w:tcPr>
            <w:tcW w:w="1872" w:type="dxa"/>
            <w:shd w:val="clear" w:color="auto" w:fill="F2F4F7"/>
            <w:vAlign w:val="center"/>
          </w:tcPr>
          <w:p w14:paraId="0DAABA5A" w14:textId="77777777" w:rsidR="00881F6D" w:rsidRDefault="00000000">
            <w:pPr>
              <w:spacing w:after="40"/>
            </w:pPr>
            <w:r>
              <w:rPr>
                <w:b/>
                <w:color w:val="000000"/>
                <w:sz w:val="17"/>
              </w:rPr>
              <w:t>Pollen p</w:t>
            </w:r>
          </w:p>
        </w:tc>
      </w:tr>
      <w:tr w:rsidR="00881F6D" w14:paraId="3027E92D" w14:textId="77777777">
        <w:trPr>
          <w:jc w:val="center"/>
        </w:trPr>
        <w:tc>
          <w:tcPr>
            <w:tcW w:w="1872" w:type="dxa"/>
            <w:vAlign w:val="center"/>
          </w:tcPr>
          <w:p w14:paraId="662E3FF6" w14:textId="77777777" w:rsidR="00881F6D" w:rsidRDefault="00000000">
            <w:pPr>
              <w:spacing w:after="40"/>
            </w:pPr>
            <w:r>
              <w:rPr>
                <w:color w:val="000000"/>
                <w:sz w:val="17"/>
              </w:rPr>
              <w:t>Model 5</w:t>
            </w:r>
          </w:p>
        </w:tc>
        <w:tc>
          <w:tcPr>
            <w:tcW w:w="1872" w:type="dxa"/>
            <w:vAlign w:val="center"/>
          </w:tcPr>
          <w:p w14:paraId="1758A73F" w14:textId="77777777" w:rsidR="00881F6D" w:rsidRDefault="00000000">
            <w:pPr>
              <w:spacing w:after="40"/>
            </w:pPr>
            <w:r>
              <w:rPr>
                <w:color w:val="000000"/>
                <w:sz w:val="17"/>
              </w:rPr>
              <w:t>Pollen + PM2.5 + interaction + covariates</w:t>
            </w:r>
          </w:p>
        </w:tc>
        <w:tc>
          <w:tcPr>
            <w:tcW w:w="1872" w:type="dxa"/>
            <w:vAlign w:val="center"/>
          </w:tcPr>
          <w:p w14:paraId="3F14DE6C" w14:textId="77777777" w:rsidR="00881F6D" w:rsidRDefault="00000000">
            <w:pPr>
              <w:spacing w:after="40"/>
            </w:pPr>
            <w:r>
              <w:rPr>
                <w:color w:val="000000"/>
                <w:sz w:val="17"/>
              </w:rPr>
              <w:t>0.234</w:t>
            </w:r>
          </w:p>
        </w:tc>
        <w:tc>
          <w:tcPr>
            <w:tcW w:w="1872" w:type="dxa"/>
            <w:vAlign w:val="center"/>
          </w:tcPr>
          <w:p w14:paraId="1EA5BA77" w14:textId="77777777" w:rsidR="00881F6D" w:rsidRDefault="00000000">
            <w:pPr>
              <w:spacing w:after="40"/>
            </w:pPr>
            <w:r>
              <w:rPr>
                <w:color w:val="000000"/>
                <w:sz w:val="17"/>
              </w:rPr>
              <w:t>1373.8</w:t>
            </w:r>
          </w:p>
        </w:tc>
        <w:tc>
          <w:tcPr>
            <w:tcW w:w="1872" w:type="dxa"/>
            <w:vAlign w:val="center"/>
          </w:tcPr>
          <w:p w14:paraId="56EF29EA" w14:textId="77777777" w:rsidR="00881F6D" w:rsidRDefault="00000000">
            <w:pPr>
              <w:spacing w:after="40"/>
            </w:pPr>
            <w:r>
              <w:rPr>
                <w:color w:val="000000"/>
                <w:sz w:val="17"/>
              </w:rPr>
              <w:t>0.060</w:t>
            </w:r>
          </w:p>
        </w:tc>
      </w:tr>
      <w:tr w:rsidR="00881F6D" w14:paraId="7E462C92" w14:textId="77777777">
        <w:trPr>
          <w:jc w:val="center"/>
        </w:trPr>
        <w:tc>
          <w:tcPr>
            <w:tcW w:w="1872" w:type="dxa"/>
            <w:vAlign w:val="center"/>
          </w:tcPr>
          <w:p w14:paraId="06291DCC" w14:textId="77777777" w:rsidR="00881F6D" w:rsidRDefault="00000000">
            <w:pPr>
              <w:spacing w:after="40"/>
            </w:pPr>
            <w:r>
              <w:rPr>
                <w:color w:val="000000"/>
                <w:sz w:val="17"/>
              </w:rPr>
              <w:t>Model 6</w:t>
            </w:r>
          </w:p>
        </w:tc>
        <w:tc>
          <w:tcPr>
            <w:tcW w:w="1872" w:type="dxa"/>
            <w:vAlign w:val="center"/>
          </w:tcPr>
          <w:p w14:paraId="7268C24B" w14:textId="77777777" w:rsidR="00881F6D" w:rsidRDefault="00000000">
            <w:pPr>
              <w:spacing w:after="40"/>
            </w:pPr>
            <w:r>
              <w:rPr>
                <w:color w:val="000000"/>
                <w:sz w:val="17"/>
              </w:rPr>
              <w:t>Pollen + SPM + interaction + covariates</w:t>
            </w:r>
          </w:p>
        </w:tc>
        <w:tc>
          <w:tcPr>
            <w:tcW w:w="1872" w:type="dxa"/>
            <w:vAlign w:val="center"/>
          </w:tcPr>
          <w:p w14:paraId="37F2B760" w14:textId="77777777" w:rsidR="00881F6D" w:rsidRDefault="00000000">
            <w:pPr>
              <w:spacing w:after="40"/>
            </w:pPr>
            <w:r>
              <w:rPr>
                <w:color w:val="000000"/>
                <w:sz w:val="17"/>
              </w:rPr>
              <w:t>0.248</w:t>
            </w:r>
          </w:p>
        </w:tc>
        <w:tc>
          <w:tcPr>
            <w:tcW w:w="1872" w:type="dxa"/>
            <w:vAlign w:val="center"/>
          </w:tcPr>
          <w:p w14:paraId="7571A8BA" w14:textId="77777777" w:rsidR="00881F6D" w:rsidRDefault="00000000">
            <w:pPr>
              <w:spacing w:after="40"/>
            </w:pPr>
            <w:r>
              <w:rPr>
                <w:color w:val="000000"/>
                <w:sz w:val="17"/>
              </w:rPr>
              <w:t>1372.6</w:t>
            </w:r>
          </w:p>
        </w:tc>
        <w:tc>
          <w:tcPr>
            <w:tcW w:w="1872" w:type="dxa"/>
            <w:vAlign w:val="center"/>
          </w:tcPr>
          <w:p w14:paraId="2462D305" w14:textId="77777777" w:rsidR="00881F6D" w:rsidRDefault="00000000">
            <w:pPr>
              <w:spacing w:after="40"/>
            </w:pPr>
            <w:r>
              <w:rPr>
                <w:color w:val="000000"/>
                <w:sz w:val="17"/>
              </w:rPr>
              <w:t>0.055</w:t>
            </w:r>
          </w:p>
        </w:tc>
      </w:tr>
      <w:tr w:rsidR="00881F6D" w14:paraId="1C9531C7" w14:textId="77777777">
        <w:trPr>
          <w:jc w:val="center"/>
        </w:trPr>
        <w:tc>
          <w:tcPr>
            <w:tcW w:w="1872" w:type="dxa"/>
            <w:vAlign w:val="center"/>
          </w:tcPr>
          <w:p w14:paraId="6528E15C" w14:textId="77777777" w:rsidR="00881F6D" w:rsidRDefault="00000000">
            <w:pPr>
              <w:spacing w:after="40"/>
            </w:pPr>
            <w:r>
              <w:rPr>
                <w:color w:val="000000"/>
                <w:sz w:val="17"/>
              </w:rPr>
              <w:t>Model 7</w:t>
            </w:r>
          </w:p>
        </w:tc>
        <w:tc>
          <w:tcPr>
            <w:tcW w:w="1872" w:type="dxa"/>
            <w:vAlign w:val="center"/>
          </w:tcPr>
          <w:p w14:paraId="6C5A7E3B" w14:textId="77777777" w:rsidR="00881F6D" w:rsidRDefault="00000000">
            <w:pPr>
              <w:spacing w:after="40"/>
            </w:pPr>
            <w:r>
              <w:rPr>
                <w:color w:val="000000"/>
                <w:sz w:val="17"/>
              </w:rPr>
              <w:t>Pollen + humidity + interaction + covariates</w:t>
            </w:r>
          </w:p>
        </w:tc>
        <w:tc>
          <w:tcPr>
            <w:tcW w:w="1872" w:type="dxa"/>
            <w:vAlign w:val="center"/>
          </w:tcPr>
          <w:p w14:paraId="66A98848" w14:textId="77777777" w:rsidR="00881F6D" w:rsidRDefault="00000000">
            <w:pPr>
              <w:spacing w:after="40"/>
            </w:pPr>
            <w:r>
              <w:rPr>
                <w:color w:val="000000"/>
                <w:sz w:val="17"/>
              </w:rPr>
              <w:t>0.253</w:t>
            </w:r>
          </w:p>
        </w:tc>
        <w:tc>
          <w:tcPr>
            <w:tcW w:w="1872" w:type="dxa"/>
            <w:vAlign w:val="center"/>
          </w:tcPr>
          <w:p w14:paraId="10DE0CE6" w14:textId="77777777" w:rsidR="00881F6D" w:rsidRDefault="00000000">
            <w:pPr>
              <w:spacing w:after="40"/>
            </w:pPr>
            <w:r>
              <w:rPr>
                <w:color w:val="000000"/>
                <w:sz w:val="17"/>
              </w:rPr>
              <w:t>1371.9</w:t>
            </w:r>
          </w:p>
        </w:tc>
        <w:tc>
          <w:tcPr>
            <w:tcW w:w="1872" w:type="dxa"/>
            <w:vAlign w:val="center"/>
          </w:tcPr>
          <w:p w14:paraId="31A185C2" w14:textId="77777777" w:rsidR="00881F6D" w:rsidRDefault="00000000">
            <w:pPr>
              <w:spacing w:after="40"/>
            </w:pPr>
            <w:r>
              <w:rPr>
                <w:color w:val="000000"/>
                <w:sz w:val="17"/>
              </w:rPr>
              <w:t>0.131</w:t>
            </w:r>
          </w:p>
        </w:tc>
      </w:tr>
      <w:tr w:rsidR="00881F6D" w14:paraId="715E114C" w14:textId="77777777">
        <w:trPr>
          <w:jc w:val="center"/>
        </w:trPr>
        <w:tc>
          <w:tcPr>
            <w:tcW w:w="1872" w:type="dxa"/>
            <w:vAlign w:val="center"/>
          </w:tcPr>
          <w:p w14:paraId="22A37204" w14:textId="77777777" w:rsidR="00881F6D" w:rsidRDefault="00000000">
            <w:pPr>
              <w:spacing w:after="40"/>
            </w:pPr>
            <w:r>
              <w:rPr>
                <w:color w:val="000000"/>
                <w:sz w:val="17"/>
              </w:rPr>
              <w:t>Model 9</w:t>
            </w:r>
          </w:p>
        </w:tc>
        <w:tc>
          <w:tcPr>
            <w:tcW w:w="1872" w:type="dxa"/>
            <w:vAlign w:val="center"/>
          </w:tcPr>
          <w:p w14:paraId="7359CB4E" w14:textId="77777777" w:rsidR="00881F6D" w:rsidRDefault="00000000">
            <w:pPr>
              <w:spacing w:after="40"/>
            </w:pPr>
            <w:r>
              <w:rPr>
                <w:color w:val="000000"/>
                <w:sz w:val="17"/>
              </w:rPr>
              <w:t>Pollen + temperature + interaction + covariates</w:t>
            </w:r>
          </w:p>
        </w:tc>
        <w:tc>
          <w:tcPr>
            <w:tcW w:w="1872" w:type="dxa"/>
            <w:vAlign w:val="center"/>
          </w:tcPr>
          <w:p w14:paraId="56D976F5" w14:textId="77777777" w:rsidR="00881F6D" w:rsidRDefault="00000000">
            <w:pPr>
              <w:spacing w:after="40"/>
            </w:pPr>
            <w:r>
              <w:rPr>
                <w:color w:val="000000"/>
                <w:sz w:val="17"/>
              </w:rPr>
              <w:t>0.237</w:t>
            </w:r>
          </w:p>
        </w:tc>
        <w:tc>
          <w:tcPr>
            <w:tcW w:w="1872" w:type="dxa"/>
            <w:vAlign w:val="center"/>
          </w:tcPr>
          <w:p w14:paraId="6FB56626" w14:textId="77777777" w:rsidR="00881F6D" w:rsidRDefault="00000000">
            <w:pPr>
              <w:spacing w:after="40"/>
            </w:pPr>
            <w:r>
              <w:rPr>
                <w:color w:val="000000"/>
                <w:sz w:val="17"/>
              </w:rPr>
              <w:t>1372.9</w:t>
            </w:r>
          </w:p>
        </w:tc>
        <w:tc>
          <w:tcPr>
            <w:tcW w:w="1872" w:type="dxa"/>
            <w:vAlign w:val="center"/>
          </w:tcPr>
          <w:p w14:paraId="1D1CB525" w14:textId="77777777" w:rsidR="00881F6D" w:rsidRDefault="00000000">
            <w:pPr>
              <w:spacing w:after="40"/>
            </w:pPr>
            <w:r>
              <w:rPr>
                <w:color w:val="000000"/>
                <w:sz w:val="17"/>
              </w:rPr>
              <w:t>0.046</w:t>
            </w:r>
          </w:p>
        </w:tc>
      </w:tr>
      <w:tr w:rsidR="00881F6D" w14:paraId="6F19A8A3" w14:textId="77777777">
        <w:trPr>
          <w:jc w:val="center"/>
        </w:trPr>
        <w:tc>
          <w:tcPr>
            <w:tcW w:w="1872" w:type="dxa"/>
            <w:vAlign w:val="center"/>
          </w:tcPr>
          <w:p w14:paraId="40CA8E0A" w14:textId="77777777" w:rsidR="00881F6D" w:rsidRDefault="00000000">
            <w:pPr>
              <w:spacing w:after="40"/>
            </w:pPr>
            <w:r>
              <w:rPr>
                <w:color w:val="000000"/>
                <w:sz w:val="17"/>
              </w:rPr>
              <w:t>Model 10</w:t>
            </w:r>
          </w:p>
        </w:tc>
        <w:tc>
          <w:tcPr>
            <w:tcW w:w="1872" w:type="dxa"/>
            <w:vAlign w:val="center"/>
          </w:tcPr>
          <w:p w14:paraId="35B7F22C" w14:textId="77777777" w:rsidR="00881F6D" w:rsidRDefault="00000000">
            <w:pPr>
              <w:spacing w:after="40"/>
            </w:pPr>
            <w:r>
              <w:rPr>
                <w:color w:val="000000"/>
                <w:sz w:val="17"/>
              </w:rPr>
              <w:t>Pollen + sunshine + interaction + covariates</w:t>
            </w:r>
          </w:p>
        </w:tc>
        <w:tc>
          <w:tcPr>
            <w:tcW w:w="1872" w:type="dxa"/>
            <w:vAlign w:val="center"/>
          </w:tcPr>
          <w:p w14:paraId="6CD241F9" w14:textId="77777777" w:rsidR="00881F6D" w:rsidRDefault="00000000">
            <w:pPr>
              <w:spacing w:after="40"/>
            </w:pPr>
            <w:r>
              <w:rPr>
                <w:color w:val="000000"/>
                <w:sz w:val="17"/>
              </w:rPr>
              <w:t>0.272</w:t>
            </w:r>
          </w:p>
        </w:tc>
        <w:tc>
          <w:tcPr>
            <w:tcW w:w="1872" w:type="dxa"/>
            <w:vAlign w:val="center"/>
          </w:tcPr>
          <w:p w14:paraId="5939CBF1" w14:textId="77777777" w:rsidR="00881F6D" w:rsidRDefault="00000000">
            <w:pPr>
              <w:spacing w:after="40"/>
            </w:pPr>
            <w:r>
              <w:rPr>
                <w:color w:val="000000"/>
                <w:sz w:val="17"/>
              </w:rPr>
              <w:t>1370.7</w:t>
            </w:r>
          </w:p>
        </w:tc>
        <w:tc>
          <w:tcPr>
            <w:tcW w:w="1872" w:type="dxa"/>
            <w:vAlign w:val="center"/>
          </w:tcPr>
          <w:p w14:paraId="1951B857" w14:textId="77777777" w:rsidR="00881F6D" w:rsidRDefault="00000000">
            <w:pPr>
              <w:spacing w:after="40"/>
            </w:pPr>
            <w:r>
              <w:rPr>
                <w:color w:val="000000"/>
                <w:sz w:val="17"/>
              </w:rPr>
              <w:t>0.094</w:t>
            </w:r>
          </w:p>
        </w:tc>
      </w:tr>
      <w:tr w:rsidR="00881F6D" w14:paraId="012566FC" w14:textId="77777777">
        <w:trPr>
          <w:jc w:val="center"/>
        </w:trPr>
        <w:tc>
          <w:tcPr>
            <w:tcW w:w="1872" w:type="dxa"/>
            <w:vAlign w:val="center"/>
          </w:tcPr>
          <w:p w14:paraId="4667568C" w14:textId="77777777" w:rsidR="00881F6D" w:rsidRDefault="00000000">
            <w:pPr>
              <w:spacing w:after="40"/>
            </w:pPr>
            <w:r>
              <w:rPr>
                <w:color w:val="000000"/>
                <w:sz w:val="17"/>
              </w:rPr>
              <w:t>Model 11</w:t>
            </w:r>
          </w:p>
        </w:tc>
        <w:tc>
          <w:tcPr>
            <w:tcW w:w="1872" w:type="dxa"/>
            <w:vAlign w:val="center"/>
          </w:tcPr>
          <w:p w14:paraId="057010E7" w14:textId="77777777" w:rsidR="00881F6D" w:rsidRDefault="00000000">
            <w:pPr>
              <w:spacing w:after="40"/>
            </w:pPr>
            <w:r>
              <w:rPr>
                <w:color w:val="000000"/>
                <w:sz w:val="17"/>
              </w:rPr>
              <w:t>Pollen + precipitation + interaction + covariates</w:t>
            </w:r>
          </w:p>
        </w:tc>
        <w:tc>
          <w:tcPr>
            <w:tcW w:w="1872" w:type="dxa"/>
            <w:vAlign w:val="center"/>
          </w:tcPr>
          <w:p w14:paraId="374531CE" w14:textId="77777777" w:rsidR="00881F6D" w:rsidRDefault="00000000">
            <w:pPr>
              <w:spacing w:after="40"/>
            </w:pPr>
            <w:r>
              <w:rPr>
                <w:color w:val="000000"/>
                <w:sz w:val="17"/>
              </w:rPr>
              <w:t>0.263</w:t>
            </w:r>
          </w:p>
        </w:tc>
        <w:tc>
          <w:tcPr>
            <w:tcW w:w="1872" w:type="dxa"/>
            <w:vAlign w:val="center"/>
          </w:tcPr>
          <w:p w14:paraId="7494750A" w14:textId="77777777" w:rsidR="00881F6D" w:rsidRDefault="00000000">
            <w:pPr>
              <w:spacing w:after="40"/>
            </w:pPr>
            <w:r>
              <w:rPr>
                <w:color w:val="000000"/>
                <w:sz w:val="17"/>
              </w:rPr>
              <w:t>1371.3</w:t>
            </w:r>
          </w:p>
        </w:tc>
        <w:tc>
          <w:tcPr>
            <w:tcW w:w="1872" w:type="dxa"/>
            <w:vAlign w:val="center"/>
          </w:tcPr>
          <w:p w14:paraId="7E5AEC3A" w14:textId="77777777" w:rsidR="00881F6D" w:rsidRDefault="00000000">
            <w:pPr>
              <w:spacing w:after="40"/>
            </w:pPr>
            <w:r>
              <w:rPr>
                <w:color w:val="000000"/>
                <w:sz w:val="17"/>
              </w:rPr>
              <w:t>0.051</w:t>
            </w:r>
          </w:p>
        </w:tc>
      </w:tr>
    </w:tbl>
    <w:p w14:paraId="12EC730B" w14:textId="77777777" w:rsidR="00881F6D" w:rsidRDefault="00000000">
      <w:pPr>
        <w:pStyle w:val="1"/>
      </w:pPr>
      <w:r>
        <w:t>Supplementary Table S3. Sensitivity-analysis matrix for code 264 pollen coefficient p-values</w:t>
      </w:r>
    </w:p>
    <w:tbl>
      <w:tblPr>
        <w:tblStyle w:val="afe"/>
        <w:tblW w:w="0" w:type="auto"/>
        <w:jc w:val="center"/>
        <w:tblLook w:val="04A0" w:firstRow="1" w:lastRow="0" w:firstColumn="1" w:lastColumn="0" w:noHBand="0" w:noVBand="1"/>
      </w:tblPr>
      <w:tblGrid>
        <w:gridCol w:w="1228"/>
        <w:gridCol w:w="1157"/>
        <w:gridCol w:w="1150"/>
        <w:gridCol w:w="1159"/>
        <w:gridCol w:w="1169"/>
        <w:gridCol w:w="1164"/>
        <w:gridCol w:w="1161"/>
        <w:gridCol w:w="1162"/>
      </w:tblGrid>
      <w:tr w:rsidR="00881F6D" w14:paraId="2BFF149F" w14:textId="77777777">
        <w:trPr>
          <w:tblHeader/>
          <w:jc w:val="center"/>
        </w:trPr>
        <w:tc>
          <w:tcPr>
            <w:tcW w:w="1170" w:type="dxa"/>
            <w:shd w:val="clear" w:color="auto" w:fill="F2F4F7"/>
            <w:vAlign w:val="center"/>
          </w:tcPr>
          <w:p w14:paraId="140627E5" w14:textId="77777777" w:rsidR="00881F6D" w:rsidRDefault="00000000">
            <w:pPr>
              <w:spacing w:after="40"/>
            </w:pPr>
            <w:r>
              <w:rPr>
                <w:b/>
                <w:color w:val="000000"/>
                <w:sz w:val="17"/>
              </w:rPr>
              <w:t>Model</w:t>
            </w:r>
          </w:p>
        </w:tc>
        <w:tc>
          <w:tcPr>
            <w:tcW w:w="1170" w:type="dxa"/>
            <w:shd w:val="clear" w:color="auto" w:fill="F2F4F7"/>
            <w:vAlign w:val="center"/>
          </w:tcPr>
          <w:p w14:paraId="4B353254" w14:textId="77777777" w:rsidR="00881F6D" w:rsidRDefault="00000000">
            <w:pPr>
              <w:spacing w:after="40"/>
            </w:pPr>
            <w:r>
              <w:rPr>
                <w:b/>
                <w:color w:val="000000"/>
                <w:sz w:val="17"/>
              </w:rPr>
              <w:t>Baseline OLS</w:t>
            </w:r>
          </w:p>
        </w:tc>
        <w:tc>
          <w:tcPr>
            <w:tcW w:w="1170" w:type="dxa"/>
            <w:shd w:val="clear" w:color="auto" w:fill="F2F4F7"/>
            <w:vAlign w:val="center"/>
          </w:tcPr>
          <w:p w14:paraId="52D89033" w14:textId="77777777" w:rsidR="00881F6D" w:rsidRDefault="00000000">
            <w:pPr>
              <w:spacing w:after="40"/>
            </w:pPr>
            <w:r>
              <w:rPr>
                <w:b/>
                <w:color w:val="000000"/>
                <w:sz w:val="17"/>
              </w:rPr>
              <w:t>HC3</w:t>
            </w:r>
          </w:p>
        </w:tc>
        <w:tc>
          <w:tcPr>
            <w:tcW w:w="1170" w:type="dxa"/>
            <w:shd w:val="clear" w:color="auto" w:fill="F2F4F7"/>
            <w:vAlign w:val="center"/>
          </w:tcPr>
          <w:p w14:paraId="5920E837" w14:textId="77777777" w:rsidR="00881F6D" w:rsidRDefault="00000000">
            <w:pPr>
              <w:spacing w:after="40"/>
            </w:pPr>
            <w:r>
              <w:rPr>
                <w:b/>
                <w:color w:val="000000"/>
                <w:sz w:val="17"/>
              </w:rPr>
              <w:t>Outlier exclusion</w:t>
            </w:r>
          </w:p>
        </w:tc>
        <w:tc>
          <w:tcPr>
            <w:tcW w:w="1170" w:type="dxa"/>
            <w:shd w:val="clear" w:color="auto" w:fill="F2F4F7"/>
            <w:vAlign w:val="center"/>
          </w:tcPr>
          <w:p w14:paraId="5E797134" w14:textId="77777777" w:rsidR="00881F6D" w:rsidRDefault="00000000">
            <w:pPr>
              <w:spacing w:after="40"/>
            </w:pPr>
            <w:r>
              <w:rPr>
                <w:b/>
                <w:color w:val="000000"/>
                <w:sz w:val="17"/>
              </w:rPr>
              <w:t>Excl. Tokyo/Osaka</w:t>
            </w:r>
          </w:p>
        </w:tc>
        <w:tc>
          <w:tcPr>
            <w:tcW w:w="1170" w:type="dxa"/>
            <w:shd w:val="clear" w:color="auto" w:fill="F2F4F7"/>
            <w:vAlign w:val="center"/>
          </w:tcPr>
          <w:p w14:paraId="73F8AEF4" w14:textId="77777777" w:rsidR="00881F6D" w:rsidRDefault="00000000">
            <w:pPr>
              <w:spacing w:after="40"/>
            </w:pPr>
            <w:r>
              <w:rPr>
                <w:b/>
                <w:color w:val="000000"/>
                <w:sz w:val="17"/>
              </w:rPr>
              <w:t>No interaction</w:t>
            </w:r>
          </w:p>
        </w:tc>
        <w:tc>
          <w:tcPr>
            <w:tcW w:w="1170" w:type="dxa"/>
            <w:shd w:val="clear" w:color="auto" w:fill="F2F4F7"/>
            <w:vAlign w:val="center"/>
          </w:tcPr>
          <w:p w14:paraId="265CC964" w14:textId="77777777" w:rsidR="00881F6D" w:rsidRDefault="00000000">
            <w:pPr>
              <w:spacing w:after="40"/>
            </w:pPr>
            <w:r>
              <w:rPr>
                <w:b/>
                <w:color w:val="000000"/>
                <w:sz w:val="17"/>
              </w:rPr>
              <w:t>Log transform</w:t>
            </w:r>
          </w:p>
        </w:tc>
        <w:tc>
          <w:tcPr>
            <w:tcW w:w="1170" w:type="dxa"/>
            <w:shd w:val="clear" w:color="auto" w:fill="F2F4F7"/>
            <w:vAlign w:val="center"/>
          </w:tcPr>
          <w:p w14:paraId="50A6D9D1" w14:textId="77777777" w:rsidR="00881F6D" w:rsidRDefault="00000000">
            <w:pPr>
              <w:spacing w:after="40"/>
            </w:pPr>
            <w:r>
              <w:rPr>
                <w:b/>
                <w:color w:val="000000"/>
                <w:sz w:val="17"/>
              </w:rPr>
              <w:t>Significant specs</w:t>
            </w:r>
          </w:p>
        </w:tc>
      </w:tr>
      <w:tr w:rsidR="00881F6D" w14:paraId="66323EAB" w14:textId="77777777">
        <w:trPr>
          <w:jc w:val="center"/>
        </w:trPr>
        <w:tc>
          <w:tcPr>
            <w:tcW w:w="1170" w:type="dxa"/>
            <w:vAlign w:val="center"/>
          </w:tcPr>
          <w:p w14:paraId="73C6EE9A" w14:textId="77777777" w:rsidR="00881F6D" w:rsidRDefault="00000000">
            <w:pPr>
              <w:spacing w:after="40"/>
            </w:pPr>
            <w:r>
              <w:rPr>
                <w:color w:val="000000"/>
                <w:sz w:val="17"/>
              </w:rPr>
              <w:t>M5 (PM2.5)</w:t>
            </w:r>
          </w:p>
        </w:tc>
        <w:tc>
          <w:tcPr>
            <w:tcW w:w="1170" w:type="dxa"/>
            <w:vAlign w:val="center"/>
          </w:tcPr>
          <w:p w14:paraId="31BC77CB" w14:textId="77777777" w:rsidR="00881F6D" w:rsidRDefault="00000000">
            <w:pPr>
              <w:spacing w:after="40"/>
            </w:pPr>
            <w:r>
              <w:rPr>
                <w:color w:val="000000"/>
                <w:sz w:val="17"/>
              </w:rPr>
              <w:t>0.060</w:t>
            </w:r>
          </w:p>
        </w:tc>
        <w:tc>
          <w:tcPr>
            <w:tcW w:w="1170" w:type="dxa"/>
            <w:vAlign w:val="center"/>
          </w:tcPr>
          <w:p w14:paraId="264C6550" w14:textId="77777777" w:rsidR="00881F6D" w:rsidRDefault="00000000">
            <w:pPr>
              <w:spacing w:after="40"/>
            </w:pPr>
            <w:r>
              <w:rPr>
                <w:color w:val="000000"/>
                <w:sz w:val="17"/>
              </w:rPr>
              <w:t>NS</w:t>
            </w:r>
          </w:p>
        </w:tc>
        <w:tc>
          <w:tcPr>
            <w:tcW w:w="1170" w:type="dxa"/>
            <w:vAlign w:val="center"/>
          </w:tcPr>
          <w:p w14:paraId="5BD77B3D" w14:textId="77777777" w:rsidR="00881F6D" w:rsidRDefault="00000000">
            <w:pPr>
              <w:spacing w:after="40"/>
            </w:pPr>
            <w:r>
              <w:rPr>
                <w:color w:val="000000"/>
                <w:sz w:val="17"/>
              </w:rPr>
              <w:t>NS</w:t>
            </w:r>
          </w:p>
        </w:tc>
        <w:tc>
          <w:tcPr>
            <w:tcW w:w="1170" w:type="dxa"/>
            <w:vAlign w:val="center"/>
          </w:tcPr>
          <w:p w14:paraId="749FB071" w14:textId="77777777" w:rsidR="00881F6D" w:rsidRDefault="00000000">
            <w:pPr>
              <w:spacing w:after="40"/>
            </w:pPr>
            <w:r>
              <w:rPr>
                <w:color w:val="000000"/>
                <w:sz w:val="17"/>
              </w:rPr>
              <w:t>NS</w:t>
            </w:r>
          </w:p>
        </w:tc>
        <w:tc>
          <w:tcPr>
            <w:tcW w:w="1170" w:type="dxa"/>
            <w:vAlign w:val="center"/>
          </w:tcPr>
          <w:p w14:paraId="2D40E4B9" w14:textId="77777777" w:rsidR="00881F6D" w:rsidRDefault="00000000">
            <w:pPr>
              <w:spacing w:after="40"/>
            </w:pPr>
            <w:r>
              <w:rPr>
                <w:color w:val="000000"/>
                <w:sz w:val="17"/>
              </w:rPr>
              <w:t>NS</w:t>
            </w:r>
          </w:p>
        </w:tc>
        <w:tc>
          <w:tcPr>
            <w:tcW w:w="1170" w:type="dxa"/>
            <w:vAlign w:val="center"/>
          </w:tcPr>
          <w:p w14:paraId="2D9368D9" w14:textId="77777777" w:rsidR="00881F6D" w:rsidRDefault="00000000">
            <w:pPr>
              <w:spacing w:after="40"/>
            </w:pPr>
            <w:r>
              <w:rPr>
                <w:color w:val="000000"/>
                <w:sz w:val="17"/>
              </w:rPr>
              <w:t>NS</w:t>
            </w:r>
          </w:p>
        </w:tc>
        <w:tc>
          <w:tcPr>
            <w:tcW w:w="1170" w:type="dxa"/>
            <w:vAlign w:val="center"/>
          </w:tcPr>
          <w:p w14:paraId="0B2A05EE" w14:textId="77777777" w:rsidR="00881F6D" w:rsidRDefault="00000000">
            <w:pPr>
              <w:spacing w:after="40"/>
            </w:pPr>
            <w:r>
              <w:rPr>
                <w:color w:val="000000"/>
                <w:sz w:val="17"/>
              </w:rPr>
              <w:t>2/6</w:t>
            </w:r>
          </w:p>
        </w:tc>
      </w:tr>
      <w:tr w:rsidR="00881F6D" w14:paraId="731B7BB2" w14:textId="77777777">
        <w:trPr>
          <w:jc w:val="center"/>
        </w:trPr>
        <w:tc>
          <w:tcPr>
            <w:tcW w:w="1170" w:type="dxa"/>
            <w:vAlign w:val="center"/>
          </w:tcPr>
          <w:p w14:paraId="309B23B4" w14:textId="77777777" w:rsidR="00881F6D" w:rsidRDefault="00000000">
            <w:pPr>
              <w:spacing w:after="40"/>
            </w:pPr>
            <w:r>
              <w:rPr>
                <w:color w:val="000000"/>
                <w:sz w:val="17"/>
              </w:rPr>
              <w:t>M6 (SPM)</w:t>
            </w:r>
          </w:p>
        </w:tc>
        <w:tc>
          <w:tcPr>
            <w:tcW w:w="1170" w:type="dxa"/>
            <w:vAlign w:val="center"/>
          </w:tcPr>
          <w:p w14:paraId="4AB5745A" w14:textId="77777777" w:rsidR="00881F6D" w:rsidRDefault="00000000">
            <w:pPr>
              <w:spacing w:after="40"/>
            </w:pPr>
            <w:r>
              <w:rPr>
                <w:color w:val="000000"/>
                <w:sz w:val="17"/>
              </w:rPr>
              <w:t>0.055</w:t>
            </w:r>
          </w:p>
        </w:tc>
        <w:tc>
          <w:tcPr>
            <w:tcW w:w="1170" w:type="dxa"/>
            <w:vAlign w:val="center"/>
          </w:tcPr>
          <w:p w14:paraId="2E3D70DF" w14:textId="77777777" w:rsidR="00881F6D" w:rsidRDefault="00000000">
            <w:pPr>
              <w:spacing w:after="40"/>
            </w:pPr>
            <w:r>
              <w:rPr>
                <w:color w:val="000000"/>
                <w:sz w:val="17"/>
              </w:rPr>
              <w:t>0.044</w:t>
            </w:r>
          </w:p>
        </w:tc>
        <w:tc>
          <w:tcPr>
            <w:tcW w:w="1170" w:type="dxa"/>
            <w:vAlign w:val="center"/>
          </w:tcPr>
          <w:p w14:paraId="061FDC21" w14:textId="77777777" w:rsidR="00881F6D" w:rsidRDefault="00000000">
            <w:pPr>
              <w:spacing w:after="40"/>
            </w:pPr>
            <w:r>
              <w:rPr>
                <w:color w:val="000000"/>
                <w:sz w:val="17"/>
              </w:rPr>
              <w:t>NS</w:t>
            </w:r>
          </w:p>
        </w:tc>
        <w:tc>
          <w:tcPr>
            <w:tcW w:w="1170" w:type="dxa"/>
            <w:vAlign w:val="center"/>
          </w:tcPr>
          <w:p w14:paraId="0F4C8B8C" w14:textId="77777777" w:rsidR="00881F6D" w:rsidRDefault="00000000">
            <w:pPr>
              <w:spacing w:after="40"/>
            </w:pPr>
            <w:r>
              <w:rPr>
                <w:color w:val="000000"/>
                <w:sz w:val="17"/>
              </w:rPr>
              <w:t>0.033</w:t>
            </w:r>
          </w:p>
        </w:tc>
        <w:tc>
          <w:tcPr>
            <w:tcW w:w="1170" w:type="dxa"/>
            <w:vAlign w:val="center"/>
          </w:tcPr>
          <w:p w14:paraId="06923E1F" w14:textId="77777777" w:rsidR="00881F6D" w:rsidRDefault="00000000">
            <w:pPr>
              <w:spacing w:after="40"/>
            </w:pPr>
            <w:r>
              <w:rPr>
                <w:color w:val="000000"/>
                <w:sz w:val="17"/>
              </w:rPr>
              <w:t>0.050</w:t>
            </w:r>
          </w:p>
        </w:tc>
        <w:tc>
          <w:tcPr>
            <w:tcW w:w="1170" w:type="dxa"/>
            <w:vAlign w:val="center"/>
          </w:tcPr>
          <w:p w14:paraId="3365F0F2" w14:textId="77777777" w:rsidR="00881F6D" w:rsidRDefault="00000000">
            <w:pPr>
              <w:spacing w:after="40"/>
            </w:pPr>
            <w:r>
              <w:rPr>
                <w:color w:val="000000"/>
                <w:sz w:val="17"/>
              </w:rPr>
              <w:t>NS</w:t>
            </w:r>
          </w:p>
        </w:tc>
        <w:tc>
          <w:tcPr>
            <w:tcW w:w="1170" w:type="dxa"/>
            <w:vAlign w:val="center"/>
          </w:tcPr>
          <w:p w14:paraId="68D94AE7" w14:textId="77777777" w:rsidR="00881F6D" w:rsidRDefault="00000000">
            <w:pPr>
              <w:spacing w:after="40"/>
            </w:pPr>
            <w:r>
              <w:rPr>
                <w:color w:val="000000"/>
                <w:sz w:val="17"/>
              </w:rPr>
              <w:t>3/6</w:t>
            </w:r>
          </w:p>
        </w:tc>
      </w:tr>
      <w:tr w:rsidR="00881F6D" w14:paraId="0A4D06BA" w14:textId="77777777">
        <w:trPr>
          <w:jc w:val="center"/>
        </w:trPr>
        <w:tc>
          <w:tcPr>
            <w:tcW w:w="1170" w:type="dxa"/>
            <w:vAlign w:val="center"/>
          </w:tcPr>
          <w:p w14:paraId="00655E91" w14:textId="77777777" w:rsidR="00881F6D" w:rsidRDefault="00000000">
            <w:pPr>
              <w:spacing w:after="40"/>
            </w:pPr>
            <w:r>
              <w:rPr>
                <w:color w:val="000000"/>
                <w:sz w:val="17"/>
              </w:rPr>
              <w:t>M7 (Humidity)</w:t>
            </w:r>
          </w:p>
        </w:tc>
        <w:tc>
          <w:tcPr>
            <w:tcW w:w="1170" w:type="dxa"/>
            <w:vAlign w:val="center"/>
          </w:tcPr>
          <w:p w14:paraId="4BE9A0BD" w14:textId="77777777" w:rsidR="00881F6D" w:rsidRDefault="00000000">
            <w:pPr>
              <w:spacing w:after="40"/>
            </w:pPr>
            <w:r>
              <w:rPr>
                <w:color w:val="000000"/>
                <w:sz w:val="17"/>
              </w:rPr>
              <w:t>0.131</w:t>
            </w:r>
          </w:p>
        </w:tc>
        <w:tc>
          <w:tcPr>
            <w:tcW w:w="1170" w:type="dxa"/>
            <w:vAlign w:val="center"/>
          </w:tcPr>
          <w:p w14:paraId="5CC8581D" w14:textId="77777777" w:rsidR="00881F6D" w:rsidRDefault="00000000">
            <w:pPr>
              <w:spacing w:after="40"/>
            </w:pPr>
            <w:r>
              <w:rPr>
                <w:color w:val="000000"/>
                <w:sz w:val="17"/>
              </w:rPr>
              <w:t>NS</w:t>
            </w:r>
          </w:p>
        </w:tc>
        <w:tc>
          <w:tcPr>
            <w:tcW w:w="1170" w:type="dxa"/>
            <w:vAlign w:val="center"/>
          </w:tcPr>
          <w:p w14:paraId="0CE93684" w14:textId="77777777" w:rsidR="00881F6D" w:rsidRDefault="00000000">
            <w:pPr>
              <w:spacing w:after="40"/>
            </w:pPr>
            <w:r>
              <w:rPr>
                <w:color w:val="000000"/>
                <w:sz w:val="17"/>
              </w:rPr>
              <w:t>NS</w:t>
            </w:r>
          </w:p>
        </w:tc>
        <w:tc>
          <w:tcPr>
            <w:tcW w:w="1170" w:type="dxa"/>
            <w:vAlign w:val="center"/>
          </w:tcPr>
          <w:p w14:paraId="69DD2198" w14:textId="77777777" w:rsidR="00881F6D" w:rsidRDefault="00000000">
            <w:pPr>
              <w:spacing w:after="40"/>
            </w:pPr>
            <w:r>
              <w:rPr>
                <w:color w:val="000000"/>
                <w:sz w:val="17"/>
              </w:rPr>
              <w:t>NS</w:t>
            </w:r>
          </w:p>
        </w:tc>
        <w:tc>
          <w:tcPr>
            <w:tcW w:w="1170" w:type="dxa"/>
            <w:vAlign w:val="center"/>
          </w:tcPr>
          <w:p w14:paraId="635EB489" w14:textId="77777777" w:rsidR="00881F6D" w:rsidRDefault="00000000">
            <w:pPr>
              <w:spacing w:after="40"/>
            </w:pPr>
            <w:r>
              <w:rPr>
                <w:color w:val="000000"/>
                <w:sz w:val="17"/>
              </w:rPr>
              <w:t>NS</w:t>
            </w:r>
          </w:p>
        </w:tc>
        <w:tc>
          <w:tcPr>
            <w:tcW w:w="1170" w:type="dxa"/>
            <w:vAlign w:val="center"/>
          </w:tcPr>
          <w:p w14:paraId="4340D053" w14:textId="77777777" w:rsidR="00881F6D" w:rsidRDefault="00000000">
            <w:pPr>
              <w:spacing w:after="40"/>
            </w:pPr>
            <w:r>
              <w:rPr>
                <w:color w:val="000000"/>
                <w:sz w:val="17"/>
              </w:rPr>
              <w:t>NS</w:t>
            </w:r>
          </w:p>
        </w:tc>
        <w:tc>
          <w:tcPr>
            <w:tcW w:w="1170" w:type="dxa"/>
            <w:vAlign w:val="center"/>
          </w:tcPr>
          <w:p w14:paraId="2884D0DA" w14:textId="77777777" w:rsidR="00881F6D" w:rsidRDefault="00000000">
            <w:pPr>
              <w:spacing w:after="40"/>
            </w:pPr>
            <w:r>
              <w:rPr>
                <w:color w:val="000000"/>
                <w:sz w:val="17"/>
              </w:rPr>
              <w:t>0/6</w:t>
            </w:r>
          </w:p>
        </w:tc>
      </w:tr>
      <w:tr w:rsidR="00881F6D" w14:paraId="30CABD2D" w14:textId="77777777">
        <w:trPr>
          <w:jc w:val="center"/>
        </w:trPr>
        <w:tc>
          <w:tcPr>
            <w:tcW w:w="1170" w:type="dxa"/>
            <w:vAlign w:val="center"/>
          </w:tcPr>
          <w:p w14:paraId="4807C4A4" w14:textId="77777777" w:rsidR="00881F6D" w:rsidRDefault="00000000">
            <w:pPr>
              <w:spacing w:after="40"/>
            </w:pPr>
            <w:r>
              <w:rPr>
                <w:color w:val="000000"/>
                <w:sz w:val="17"/>
              </w:rPr>
              <w:lastRenderedPageBreak/>
              <w:t>M9 (Temperature)</w:t>
            </w:r>
          </w:p>
        </w:tc>
        <w:tc>
          <w:tcPr>
            <w:tcW w:w="1170" w:type="dxa"/>
            <w:vAlign w:val="center"/>
          </w:tcPr>
          <w:p w14:paraId="6D0FB4D2" w14:textId="77777777" w:rsidR="00881F6D" w:rsidRDefault="00000000">
            <w:pPr>
              <w:spacing w:after="40"/>
            </w:pPr>
            <w:r>
              <w:rPr>
                <w:color w:val="000000"/>
                <w:sz w:val="17"/>
              </w:rPr>
              <w:t>0.046</w:t>
            </w:r>
          </w:p>
        </w:tc>
        <w:tc>
          <w:tcPr>
            <w:tcW w:w="1170" w:type="dxa"/>
            <w:vAlign w:val="center"/>
          </w:tcPr>
          <w:p w14:paraId="0E98D60D" w14:textId="77777777" w:rsidR="00881F6D" w:rsidRDefault="00000000">
            <w:pPr>
              <w:spacing w:after="40"/>
            </w:pPr>
            <w:r>
              <w:rPr>
                <w:color w:val="000000"/>
                <w:sz w:val="17"/>
              </w:rPr>
              <w:t>0.037</w:t>
            </w:r>
          </w:p>
        </w:tc>
        <w:tc>
          <w:tcPr>
            <w:tcW w:w="1170" w:type="dxa"/>
            <w:vAlign w:val="center"/>
          </w:tcPr>
          <w:p w14:paraId="18586AA5" w14:textId="77777777" w:rsidR="00881F6D" w:rsidRDefault="00000000">
            <w:pPr>
              <w:spacing w:after="40"/>
            </w:pPr>
            <w:r>
              <w:rPr>
                <w:color w:val="000000"/>
                <w:sz w:val="17"/>
              </w:rPr>
              <w:t>0.029</w:t>
            </w:r>
          </w:p>
        </w:tc>
        <w:tc>
          <w:tcPr>
            <w:tcW w:w="1170" w:type="dxa"/>
            <w:vAlign w:val="center"/>
          </w:tcPr>
          <w:p w14:paraId="12FFFF15" w14:textId="77777777" w:rsidR="00881F6D" w:rsidRDefault="00000000">
            <w:pPr>
              <w:spacing w:after="40"/>
            </w:pPr>
            <w:r>
              <w:rPr>
                <w:color w:val="000000"/>
                <w:sz w:val="17"/>
              </w:rPr>
              <w:t>0.029</w:t>
            </w:r>
          </w:p>
        </w:tc>
        <w:tc>
          <w:tcPr>
            <w:tcW w:w="1170" w:type="dxa"/>
            <w:vAlign w:val="center"/>
          </w:tcPr>
          <w:p w14:paraId="01E97285" w14:textId="77777777" w:rsidR="00881F6D" w:rsidRDefault="00000000">
            <w:pPr>
              <w:spacing w:after="40"/>
            </w:pPr>
            <w:r>
              <w:rPr>
                <w:color w:val="000000"/>
                <w:sz w:val="17"/>
              </w:rPr>
              <w:t>0.043</w:t>
            </w:r>
          </w:p>
        </w:tc>
        <w:tc>
          <w:tcPr>
            <w:tcW w:w="1170" w:type="dxa"/>
            <w:vAlign w:val="center"/>
          </w:tcPr>
          <w:p w14:paraId="73DAFA08" w14:textId="77777777" w:rsidR="00881F6D" w:rsidRDefault="00000000">
            <w:pPr>
              <w:spacing w:after="40"/>
            </w:pPr>
            <w:r>
              <w:rPr>
                <w:color w:val="000000"/>
                <w:sz w:val="17"/>
              </w:rPr>
              <w:t>0.057</w:t>
            </w:r>
          </w:p>
        </w:tc>
        <w:tc>
          <w:tcPr>
            <w:tcW w:w="1170" w:type="dxa"/>
            <w:vAlign w:val="center"/>
          </w:tcPr>
          <w:p w14:paraId="32B6FB12" w14:textId="77777777" w:rsidR="00881F6D" w:rsidRDefault="00000000">
            <w:pPr>
              <w:spacing w:after="40"/>
            </w:pPr>
            <w:r>
              <w:rPr>
                <w:color w:val="000000"/>
                <w:sz w:val="17"/>
              </w:rPr>
              <w:t>5/6</w:t>
            </w:r>
          </w:p>
        </w:tc>
      </w:tr>
      <w:tr w:rsidR="00881F6D" w14:paraId="66F8569A" w14:textId="77777777">
        <w:trPr>
          <w:jc w:val="center"/>
        </w:trPr>
        <w:tc>
          <w:tcPr>
            <w:tcW w:w="1170" w:type="dxa"/>
            <w:vAlign w:val="center"/>
          </w:tcPr>
          <w:p w14:paraId="6CC846CE" w14:textId="77777777" w:rsidR="00881F6D" w:rsidRDefault="00000000">
            <w:pPr>
              <w:spacing w:after="40"/>
            </w:pPr>
            <w:r>
              <w:rPr>
                <w:color w:val="000000"/>
                <w:sz w:val="17"/>
              </w:rPr>
              <w:t>M10 (Sunshine)</w:t>
            </w:r>
          </w:p>
        </w:tc>
        <w:tc>
          <w:tcPr>
            <w:tcW w:w="1170" w:type="dxa"/>
            <w:vAlign w:val="center"/>
          </w:tcPr>
          <w:p w14:paraId="5A513669" w14:textId="77777777" w:rsidR="00881F6D" w:rsidRDefault="00000000">
            <w:pPr>
              <w:spacing w:after="40"/>
            </w:pPr>
            <w:r>
              <w:rPr>
                <w:color w:val="000000"/>
                <w:sz w:val="17"/>
              </w:rPr>
              <w:t>0.094</w:t>
            </w:r>
          </w:p>
        </w:tc>
        <w:tc>
          <w:tcPr>
            <w:tcW w:w="1170" w:type="dxa"/>
            <w:vAlign w:val="center"/>
          </w:tcPr>
          <w:p w14:paraId="78A1316F" w14:textId="77777777" w:rsidR="00881F6D" w:rsidRDefault="00000000">
            <w:pPr>
              <w:spacing w:after="40"/>
            </w:pPr>
            <w:r>
              <w:rPr>
                <w:color w:val="000000"/>
                <w:sz w:val="17"/>
              </w:rPr>
              <w:t>NS</w:t>
            </w:r>
          </w:p>
        </w:tc>
        <w:tc>
          <w:tcPr>
            <w:tcW w:w="1170" w:type="dxa"/>
            <w:vAlign w:val="center"/>
          </w:tcPr>
          <w:p w14:paraId="5AF2609D" w14:textId="77777777" w:rsidR="00881F6D" w:rsidRDefault="00000000">
            <w:pPr>
              <w:spacing w:after="40"/>
            </w:pPr>
            <w:r>
              <w:rPr>
                <w:color w:val="000000"/>
                <w:sz w:val="17"/>
              </w:rPr>
              <w:t>NS</w:t>
            </w:r>
          </w:p>
        </w:tc>
        <w:tc>
          <w:tcPr>
            <w:tcW w:w="1170" w:type="dxa"/>
            <w:vAlign w:val="center"/>
          </w:tcPr>
          <w:p w14:paraId="1F715974" w14:textId="77777777" w:rsidR="00881F6D" w:rsidRDefault="00000000">
            <w:pPr>
              <w:spacing w:after="40"/>
            </w:pPr>
            <w:r>
              <w:rPr>
                <w:color w:val="000000"/>
                <w:sz w:val="17"/>
              </w:rPr>
              <w:t>NS</w:t>
            </w:r>
          </w:p>
        </w:tc>
        <w:tc>
          <w:tcPr>
            <w:tcW w:w="1170" w:type="dxa"/>
            <w:vAlign w:val="center"/>
          </w:tcPr>
          <w:p w14:paraId="5A8178A0" w14:textId="77777777" w:rsidR="00881F6D" w:rsidRDefault="00000000">
            <w:pPr>
              <w:spacing w:after="40"/>
            </w:pPr>
            <w:r>
              <w:rPr>
                <w:color w:val="000000"/>
                <w:sz w:val="17"/>
              </w:rPr>
              <w:t>NS</w:t>
            </w:r>
          </w:p>
        </w:tc>
        <w:tc>
          <w:tcPr>
            <w:tcW w:w="1170" w:type="dxa"/>
            <w:vAlign w:val="center"/>
          </w:tcPr>
          <w:p w14:paraId="33FD88E3" w14:textId="77777777" w:rsidR="00881F6D" w:rsidRDefault="00000000">
            <w:pPr>
              <w:spacing w:after="40"/>
            </w:pPr>
            <w:r>
              <w:rPr>
                <w:color w:val="000000"/>
                <w:sz w:val="17"/>
              </w:rPr>
              <w:t>NS</w:t>
            </w:r>
          </w:p>
        </w:tc>
        <w:tc>
          <w:tcPr>
            <w:tcW w:w="1170" w:type="dxa"/>
            <w:vAlign w:val="center"/>
          </w:tcPr>
          <w:p w14:paraId="2079427C" w14:textId="77777777" w:rsidR="00881F6D" w:rsidRDefault="00000000">
            <w:pPr>
              <w:spacing w:after="40"/>
            </w:pPr>
            <w:r>
              <w:rPr>
                <w:color w:val="000000"/>
                <w:sz w:val="17"/>
              </w:rPr>
              <w:t>0/6</w:t>
            </w:r>
          </w:p>
        </w:tc>
      </w:tr>
      <w:tr w:rsidR="00881F6D" w14:paraId="7D326F83" w14:textId="77777777">
        <w:trPr>
          <w:jc w:val="center"/>
        </w:trPr>
        <w:tc>
          <w:tcPr>
            <w:tcW w:w="1170" w:type="dxa"/>
            <w:vAlign w:val="center"/>
          </w:tcPr>
          <w:p w14:paraId="601F3DB1" w14:textId="77777777" w:rsidR="00881F6D" w:rsidRDefault="00000000">
            <w:pPr>
              <w:spacing w:after="40"/>
            </w:pPr>
            <w:r>
              <w:rPr>
                <w:color w:val="000000"/>
                <w:sz w:val="17"/>
              </w:rPr>
              <w:t>M11 (Precipitation)</w:t>
            </w:r>
          </w:p>
        </w:tc>
        <w:tc>
          <w:tcPr>
            <w:tcW w:w="1170" w:type="dxa"/>
            <w:vAlign w:val="center"/>
          </w:tcPr>
          <w:p w14:paraId="298E90C9" w14:textId="77777777" w:rsidR="00881F6D" w:rsidRDefault="00000000">
            <w:pPr>
              <w:spacing w:after="40"/>
            </w:pPr>
            <w:r>
              <w:rPr>
                <w:color w:val="000000"/>
                <w:sz w:val="17"/>
              </w:rPr>
              <w:t>0.051</w:t>
            </w:r>
          </w:p>
        </w:tc>
        <w:tc>
          <w:tcPr>
            <w:tcW w:w="1170" w:type="dxa"/>
            <w:vAlign w:val="center"/>
          </w:tcPr>
          <w:p w14:paraId="5D552E8F" w14:textId="77777777" w:rsidR="00881F6D" w:rsidRDefault="00000000">
            <w:pPr>
              <w:spacing w:after="40"/>
            </w:pPr>
            <w:r>
              <w:rPr>
                <w:color w:val="000000"/>
                <w:sz w:val="17"/>
              </w:rPr>
              <w:t>NS</w:t>
            </w:r>
          </w:p>
        </w:tc>
        <w:tc>
          <w:tcPr>
            <w:tcW w:w="1170" w:type="dxa"/>
            <w:vAlign w:val="center"/>
          </w:tcPr>
          <w:p w14:paraId="27E7FEFD" w14:textId="77777777" w:rsidR="00881F6D" w:rsidRDefault="00000000">
            <w:pPr>
              <w:spacing w:after="40"/>
            </w:pPr>
            <w:r>
              <w:rPr>
                <w:color w:val="000000"/>
                <w:sz w:val="17"/>
              </w:rPr>
              <w:t>NS</w:t>
            </w:r>
          </w:p>
        </w:tc>
        <w:tc>
          <w:tcPr>
            <w:tcW w:w="1170" w:type="dxa"/>
            <w:vAlign w:val="center"/>
          </w:tcPr>
          <w:p w14:paraId="0A2DFDFD" w14:textId="77777777" w:rsidR="00881F6D" w:rsidRDefault="00000000">
            <w:pPr>
              <w:spacing w:after="40"/>
            </w:pPr>
            <w:r>
              <w:rPr>
                <w:color w:val="000000"/>
                <w:sz w:val="17"/>
              </w:rPr>
              <w:t>NS</w:t>
            </w:r>
          </w:p>
        </w:tc>
        <w:tc>
          <w:tcPr>
            <w:tcW w:w="1170" w:type="dxa"/>
            <w:vAlign w:val="center"/>
          </w:tcPr>
          <w:p w14:paraId="217590BA" w14:textId="77777777" w:rsidR="00881F6D" w:rsidRDefault="00000000">
            <w:pPr>
              <w:spacing w:after="40"/>
            </w:pPr>
            <w:r>
              <w:rPr>
                <w:color w:val="000000"/>
                <w:sz w:val="17"/>
              </w:rPr>
              <w:t>NS</w:t>
            </w:r>
          </w:p>
        </w:tc>
        <w:tc>
          <w:tcPr>
            <w:tcW w:w="1170" w:type="dxa"/>
            <w:vAlign w:val="center"/>
          </w:tcPr>
          <w:p w14:paraId="363E03CA" w14:textId="77777777" w:rsidR="00881F6D" w:rsidRDefault="00000000">
            <w:pPr>
              <w:spacing w:after="40"/>
            </w:pPr>
            <w:r>
              <w:rPr>
                <w:color w:val="000000"/>
                <w:sz w:val="17"/>
              </w:rPr>
              <w:t>NS</w:t>
            </w:r>
          </w:p>
        </w:tc>
        <w:tc>
          <w:tcPr>
            <w:tcW w:w="1170" w:type="dxa"/>
            <w:vAlign w:val="center"/>
          </w:tcPr>
          <w:p w14:paraId="04243C85" w14:textId="77777777" w:rsidR="00881F6D" w:rsidRDefault="00000000">
            <w:pPr>
              <w:spacing w:after="40"/>
            </w:pPr>
            <w:r>
              <w:rPr>
                <w:color w:val="000000"/>
                <w:sz w:val="17"/>
              </w:rPr>
              <w:t>Not fully tested</w:t>
            </w:r>
          </w:p>
        </w:tc>
      </w:tr>
    </w:tbl>
    <w:p w14:paraId="12ECF372" w14:textId="77777777" w:rsidR="00351B8F" w:rsidRDefault="00000000">
      <w:pPr>
        <w:pStyle w:val="1"/>
      </w:pPr>
      <w:r>
        <w:t>Supplementary Source Tables</w:t>
      </w:r>
    </w:p>
    <w:p w14:paraId="274423D3" w14:textId="77777777" w:rsidR="00351B8F" w:rsidRDefault="00000000">
      <w:r>
        <w:t>Supplementary Tables S4-S11 retain the allergy-specific source analyses that underpin the integrated comparison.</w:t>
      </w:r>
    </w:p>
    <w:p w14:paraId="7C1F0D19" w14:textId="77777777" w:rsidR="00351B8F" w:rsidRDefault="00000000">
      <w:pPr>
        <w:pStyle w:val="1"/>
      </w:pPr>
      <w:r>
        <w:t>Supplementary Table S4. Descriptive statistics of study variables (N = 47 prefectures)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6AE42FCD" w14:textId="77777777">
        <w:trPr>
          <w:tblHeader/>
          <w:jc w:val="center"/>
        </w:trPr>
        <w:tc>
          <w:tcPr>
            <w:tcW w:w="1872" w:type="dxa"/>
            <w:tcMar>
              <w:top w:w="80" w:type="dxa"/>
              <w:left w:w="80" w:type="dxa"/>
              <w:bottom w:w="80" w:type="dxa"/>
              <w:right w:w="80" w:type="dxa"/>
            </w:tcMar>
            <w:vAlign w:val="center"/>
          </w:tcPr>
          <w:p w14:paraId="4E4661C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7D23011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Mean</w:t>
            </w:r>
          </w:p>
        </w:tc>
        <w:tc>
          <w:tcPr>
            <w:tcW w:w="1872" w:type="dxa"/>
            <w:tcMar>
              <w:top w:w="80" w:type="dxa"/>
              <w:left w:w="80" w:type="dxa"/>
              <w:bottom w:w="80" w:type="dxa"/>
              <w:right w:w="80" w:type="dxa"/>
            </w:tcMar>
            <w:vAlign w:val="center"/>
          </w:tcPr>
          <w:p w14:paraId="42ECABD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SD</w:t>
            </w:r>
          </w:p>
        </w:tc>
        <w:tc>
          <w:tcPr>
            <w:tcW w:w="1872" w:type="dxa"/>
            <w:tcMar>
              <w:top w:w="80" w:type="dxa"/>
              <w:left w:w="80" w:type="dxa"/>
              <w:bottom w:w="80" w:type="dxa"/>
              <w:right w:w="80" w:type="dxa"/>
            </w:tcMar>
            <w:vAlign w:val="center"/>
          </w:tcPr>
          <w:p w14:paraId="0C8A0A3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Min</w:t>
            </w:r>
          </w:p>
        </w:tc>
        <w:tc>
          <w:tcPr>
            <w:tcW w:w="1872" w:type="dxa"/>
            <w:tcMar>
              <w:top w:w="80" w:type="dxa"/>
              <w:left w:w="80" w:type="dxa"/>
              <w:bottom w:w="80" w:type="dxa"/>
              <w:right w:w="80" w:type="dxa"/>
            </w:tcMar>
            <w:vAlign w:val="center"/>
          </w:tcPr>
          <w:p w14:paraId="26B78E8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Max</w:t>
            </w:r>
          </w:p>
        </w:tc>
      </w:tr>
      <w:tr w:rsidR="00351B8F" w14:paraId="3CA8BE1B" w14:textId="77777777">
        <w:trPr>
          <w:jc w:val="center"/>
        </w:trPr>
        <w:tc>
          <w:tcPr>
            <w:tcW w:w="1872" w:type="dxa"/>
            <w:tcMar>
              <w:top w:w="80" w:type="dxa"/>
              <w:left w:w="80" w:type="dxa"/>
              <w:bottom w:w="80" w:type="dxa"/>
              <w:right w:w="80" w:type="dxa"/>
            </w:tcMar>
            <w:vAlign w:val="center"/>
          </w:tcPr>
          <w:p w14:paraId="4F0ACC5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Total allergy Rx (per 100k)</w:t>
            </w:r>
          </w:p>
        </w:tc>
        <w:tc>
          <w:tcPr>
            <w:tcW w:w="1872" w:type="dxa"/>
            <w:tcMar>
              <w:top w:w="80" w:type="dxa"/>
              <w:left w:w="80" w:type="dxa"/>
              <w:bottom w:w="80" w:type="dxa"/>
              <w:right w:w="80" w:type="dxa"/>
            </w:tcMar>
            <w:vAlign w:val="center"/>
          </w:tcPr>
          <w:p w14:paraId="6C4E5C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5,513,772</w:t>
            </w:r>
          </w:p>
        </w:tc>
        <w:tc>
          <w:tcPr>
            <w:tcW w:w="1872" w:type="dxa"/>
            <w:tcMar>
              <w:top w:w="80" w:type="dxa"/>
              <w:left w:w="80" w:type="dxa"/>
              <w:bottom w:w="80" w:type="dxa"/>
              <w:right w:w="80" w:type="dxa"/>
            </w:tcMar>
            <w:vAlign w:val="center"/>
          </w:tcPr>
          <w:p w14:paraId="1539E9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598,704</w:t>
            </w:r>
          </w:p>
        </w:tc>
        <w:tc>
          <w:tcPr>
            <w:tcW w:w="1872" w:type="dxa"/>
            <w:tcMar>
              <w:top w:w="80" w:type="dxa"/>
              <w:left w:w="80" w:type="dxa"/>
              <w:bottom w:w="80" w:type="dxa"/>
              <w:right w:w="80" w:type="dxa"/>
            </w:tcMar>
            <w:vAlign w:val="center"/>
          </w:tcPr>
          <w:p w14:paraId="69C82F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3,988,207</w:t>
            </w:r>
          </w:p>
        </w:tc>
        <w:tc>
          <w:tcPr>
            <w:tcW w:w="1872" w:type="dxa"/>
            <w:tcMar>
              <w:top w:w="80" w:type="dxa"/>
              <w:left w:w="80" w:type="dxa"/>
              <w:bottom w:w="80" w:type="dxa"/>
              <w:right w:w="80" w:type="dxa"/>
            </w:tcMar>
            <w:vAlign w:val="center"/>
          </w:tcPr>
          <w:p w14:paraId="3FE4840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6,872,987</w:t>
            </w:r>
          </w:p>
        </w:tc>
      </w:tr>
      <w:tr w:rsidR="00351B8F" w14:paraId="0D3E11C1" w14:textId="77777777">
        <w:trPr>
          <w:jc w:val="center"/>
        </w:trPr>
        <w:tc>
          <w:tcPr>
            <w:tcW w:w="1872" w:type="dxa"/>
            <w:tcMar>
              <w:top w:w="80" w:type="dxa"/>
              <w:left w:w="80" w:type="dxa"/>
              <w:bottom w:w="80" w:type="dxa"/>
              <w:right w:w="80" w:type="dxa"/>
            </w:tcMar>
            <w:vAlign w:val="center"/>
          </w:tcPr>
          <w:p w14:paraId="3091DD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(per 100k)</w:t>
            </w:r>
          </w:p>
        </w:tc>
        <w:tc>
          <w:tcPr>
            <w:tcW w:w="1872" w:type="dxa"/>
            <w:tcMar>
              <w:top w:w="80" w:type="dxa"/>
              <w:left w:w="80" w:type="dxa"/>
              <w:bottom w:w="80" w:type="dxa"/>
              <w:right w:w="80" w:type="dxa"/>
            </w:tcMar>
            <w:vAlign w:val="center"/>
          </w:tcPr>
          <w:p w14:paraId="66FC08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5,210,378</w:t>
            </w:r>
          </w:p>
        </w:tc>
        <w:tc>
          <w:tcPr>
            <w:tcW w:w="1872" w:type="dxa"/>
            <w:tcMar>
              <w:top w:w="80" w:type="dxa"/>
              <w:left w:w="80" w:type="dxa"/>
              <w:bottom w:w="80" w:type="dxa"/>
              <w:right w:w="80" w:type="dxa"/>
            </w:tcMar>
            <w:vAlign w:val="center"/>
          </w:tcPr>
          <w:p w14:paraId="6DE46E3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599,237</w:t>
            </w:r>
          </w:p>
        </w:tc>
        <w:tc>
          <w:tcPr>
            <w:tcW w:w="1872" w:type="dxa"/>
            <w:tcMar>
              <w:top w:w="80" w:type="dxa"/>
              <w:left w:w="80" w:type="dxa"/>
              <w:bottom w:w="80" w:type="dxa"/>
              <w:right w:w="80" w:type="dxa"/>
            </w:tcMar>
            <w:vAlign w:val="center"/>
          </w:tcPr>
          <w:p w14:paraId="6F6530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3,672,817</w:t>
            </w:r>
          </w:p>
        </w:tc>
        <w:tc>
          <w:tcPr>
            <w:tcW w:w="1872" w:type="dxa"/>
            <w:tcMar>
              <w:top w:w="80" w:type="dxa"/>
              <w:left w:w="80" w:type="dxa"/>
              <w:bottom w:w="80" w:type="dxa"/>
              <w:right w:w="80" w:type="dxa"/>
            </w:tcMar>
            <w:vAlign w:val="center"/>
          </w:tcPr>
          <w:p w14:paraId="180B86C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6,646,422</w:t>
            </w:r>
          </w:p>
        </w:tc>
      </w:tr>
      <w:tr w:rsidR="00351B8F" w14:paraId="1B82605D" w14:textId="77777777">
        <w:trPr>
          <w:jc w:val="center"/>
        </w:trPr>
        <w:tc>
          <w:tcPr>
            <w:tcW w:w="1872" w:type="dxa"/>
            <w:tcMar>
              <w:top w:w="80" w:type="dxa"/>
              <w:left w:w="80" w:type="dxa"/>
              <w:bottom w:w="80" w:type="dxa"/>
              <w:right w:w="80" w:type="dxa"/>
            </w:tcMar>
            <w:vAlign w:val="center"/>
          </w:tcPr>
          <w:p w14:paraId="213BD8F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(per 100k)</w:t>
            </w:r>
          </w:p>
        </w:tc>
        <w:tc>
          <w:tcPr>
            <w:tcW w:w="1872" w:type="dxa"/>
            <w:tcMar>
              <w:top w:w="80" w:type="dxa"/>
              <w:left w:w="80" w:type="dxa"/>
              <w:bottom w:w="80" w:type="dxa"/>
              <w:right w:w="80" w:type="dxa"/>
            </w:tcMar>
            <w:vAlign w:val="center"/>
          </w:tcPr>
          <w:p w14:paraId="0FFED93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272,074</w:t>
            </w:r>
          </w:p>
        </w:tc>
        <w:tc>
          <w:tcPr>
            <w:tcW w:w="1872" w:type="dxa"/>
            <w:tcMar>
              <w:top w:w="80" w:type="dxa"/>
              <w:left w:w="80" w:type="dxa"/>
              <w:bottom w:w="80" w:type="dxa"/>
              <w:right w:w="80" w:type="dxa"/>
            </w:tcMar>
            <w:vAlign w:val="center"/>
          </w:tcPr>
          <w:p w14:paraId="3EDEEA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117,500</w:t>
            </w:r>
          </w:p>
        </w:tc>
        <w:tc>
          <w:tcPr>
            <w:tcW w:w="1872" w:type="dxa"/>
            <w:tcMar>
              <w:top w:w="80" w:type="dxa"/>
              <w:left w:w="80" w:type="dxa"/>
              <w:bottom w:w="80" w:type="dxa"/>
              <w:right w:w="80" w:type="dxa"/>
            </w:tcMar>
            <w:vAlign w:val="center"/>
          </w:tcPr>
          <w:p w14:paraId="08D2E40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106,747</w:t>
            </w:r>
          </w:p>
        </w:tc>
        <w:tc>
          <w:tcPr>
            <w:tcW w:w="1872" w:type="dxa"/>
            <w:tcMar>
              <w:top w:w="80" w:type="dxa"/>
              <w:left w:w="80" w:type="dxa"/>
              <w:bottom w:w="80" w:type="dxa"/>
              <w:right w:w="80" w:type="dxa"/>
            </w:tcMar>
            <w:vAlign w:val="center"/>
          </w:tcPr>
          <w:p w14:paraId="1D81E6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593,823</w:t>
            </w:r>
          </w:p>
        </w:tc>
      </w:tr>
      <w:tr w:rsidR="00351B8F" w14:paraId="499E23BA" w14:textId="77777777">
        <w:trPr>
          <w:jc w:val="center"/>
        </w:trPr>
        <w:tc>
          <w:tcPr>
            <w:tcW w:w="1872" w:type="dxa"/>
            <w:tcMar>
              <w:top w:w="80" w:type="dxa"/>
              <w:left w:w="80" w:type="dxa"/>
              <w:bottom w:w="80" w:type="dxa"/>
              <w:right w:w="80" w:type="dxa"/>
            </w:tcMar>
            <w:vAlign w:val="center"/>
          </w:tcPr>
          <w:p w14:paraId="73B78C7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(per 100k)</w:t>
            </w:r>
          </w:p>
        </w:tc>
        <w:tc>
          <w:tcPr>
            <w:tcW w:w="1872" w:type="dxa"/>
            <w:tcMar>
              <w:top w:w="80" w:type="dxa"/>
              <w:left w:w="80" w:type="dxa"/>
              <w:bottom w:w="80" w:type="dxa"/>
              <w:right w:w="80" w:type="dxa"/>
            </w:tcMar>
            <w:vAlign w:val="center"/>
          </w:tcPr>
          <w:p w14:paraId="6395031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31,319</w:t>
            </w:r>
          </w:p>
        </w:tc>
        <w:tc>
          <w:tcPr>
            <w:tcW w:w="1872" w:type="dxa"/>
            <w:tcMar>
              <w:top w:w="80" w:type="dxa"/>
              <w:left w:w="80" w:type="dxa"/>
              <w:bottom w:w="80" w:type="dxa"/>
              <w:right w:w="80" w:type="dxa"/>
            </w:tcMar>
            <w:vAlign w:val="center"/>
          </w:tcPr>
          <w:p w14:paraId="66A4F41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14,238</w:t>
            </w:r>
          </w:p>
        </w:tc>
        <w:tc>
          <w:tcPr>
            <w:tcW w:w="1872" w:type="dxa"/>
            <w:tcMar>
              <w:top w:w="80" w:type="dxa"/>
              <w:left w:w="80" w:type="dxa"/>
              <w:bottom w:w="80" w:type="dxa"/>
              <w:right w:w="80" w:type="dxa"/>
            </w:tcMar>
            <w:vAlign w:val="center"/>
          </w:tcPr>
          <w:p w14:paraId="61358CB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10,144</w:t>
            </w:r>
          </w:p>
        </w:tc>
        <w:tc>
          <w:tcPr>
            <w:tcW w:w="1872" w:type="dxa"/>
            <w:tcMar>
              <w:top w:w="80" w:type="dxa"/>
              <w:left w:w="80" w:type="dxa"/>
              <w:bottom w:w="80" w:type="dxa"/>
              <w:right w:w="80" w:type="dxa"/>
            </w:tcMar>
            <w:vAlign w:val="center"/>
          </w:tcPr>
          <w:p w14:paraId="5E6451A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87,291</w:t>
            </w:r>
          </w:p>
        </w:tc>
      </w:tr>
      <w:tr w:rsidR="00351B8F" w14:paraId="1876F347" w14:textId="77777777">
        <w:trPr>
          <w:jc w:val="center"/>
        </w:trPr>
        <w:tc>
          <w:tcPr>
            <w:tcW w:w="1872" w:type="dxa"/>
            <w:tcMar>
              <w:top w:w="80" w:type="dxa"/>
              <w:left w:w="80" w:type="dxa"/>
              <w:bottom w:w="80" w:type="dxa"/>
              <w:right w:w="80" w:type="dxa"/>
            </w:tcMar>
            <w:vAlign w:val="center"/>
          </w:tcPr>
          <w:p w14:paraId="52CD742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(grains/cm2)</w:t>
            </w:r>
          </w:p>
        </w:tc>
        <w:tc>
          <w:tcPr>
            <w:tcW w:w="1872" w:type="dxa"/>
            <w:tcMar>
              <w:top w:w="80" w:type="dxa"/>
              <w:left w:w="80" w:type="dxa"/>
              <w:bottom w:w="80" w:type="dxa"/>
              <w:right w:w="80" w:type="dxa"/>
            </w:tcMar>
            <w:vAlign w:val="center"/>
          </w:tcPr>
          <w:p w14:paraId="2EEDF7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7,079</w:t>
            </w:r>
          </w:p>
        </w:tc>
        <w:tc>
          <w:tcPr>
            <w:tcW w:w="1872" w:type="dxa"/>
            <w:tcMar>
              <w:top w:w="80" w:type="dxa"/>
              <w:left w:w="80" w:type="dxa"/>
              <w:bottom w:w="80" w:type="dxa"/>
              <w:right w:w="80" w:type="dxa"/>
            </w:tcMar>
            <w:vAlign w:val="center"/>
          </w:tcPr>
          <w:p w14:paraId="7A3702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3,235</w:t>
            </w:r>
          </w:p>
        </w:tc>
        <w:tc>
          <w:tcPr>
            <w:tcW w:w="1872" w:type="dxa"/>
            <w:tcMar>
              <w:top w:w="80" w:type="dxa"/>
              <w:left w:w="80" w:type="dxa"/>
              <w:bottom w:w="80" w:type="dxa"/>
              <w:right w:w="80" w:type="dxa"/>
            </w:tcMar>
            <w:vAlign w:val="center"/>
          </w:tcPr>
          <w:p w14:paraId="2B751FC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w:t>
            </w:r>
          </w:p>
        </w:tc>
        <w:tc>
          <w:tcPr>
            <w:tcW w:w="1872" w:type="dxa"/>
            <w:tcMar>
              <w:top w:w="80" w:type="dxa"/>
              <w:left w:w="80" w:type="dxa"/>
              <w:bottom w:w="80" w:type="dxa"/>
              <w:right w:w="80" w:type="dxa"/>
            </w:tcMar>
            <w:vAlign w:val="center"/>
          </w:tcPr>
          <w:p w14:paraId="4751640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17,827</w:t>
            </w:r>
          </w:p>
        </w:tc>
      </w:tr>
      <w:tr w:rsidR="00351B8F" w14:paraId="17EAC8FB" w14:textId="77777777">
        <w:trPr>
          <w:jc w:val="center"/>
        </w:trPr>
        <w:tc>
          <w:tcPr>
            <w:tcW w:w="1872" w:type="dxa"/>
            <w:tcMar>
              <w:top w:w="80" w:type="dxa"/>
              <w:left w:w="80" w:type="dxa"/>
              <w:bottom w:w="80" w:type="dxa"/>
              <w:right w:w="80" w:type="dxa"/>
            </w:tcMar>
            <w:vAlign w:val="center"/>
          </w:tcPr>
          <w:p w14:paraId="265FAE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ratio (%)</w:t>
            </w:r>
          </w:p>
        </w:tc>
        <w:tc>
          <w:tcPr>
            <w:tcW w:w="1872" w:type="dxa"/>
            <w:tcMar>
              <w:top w:w="80" w:type="dxa"/>
              <w:left w:w="80" w:type="dxa"/>
              <w:bottom w:w="80" w:type="dxa"/>
              <w:right w:w="80" w:type="dxa"/>
            </w:tcMar>
            <w:vAlign w:val="center"/>
          </w:tcPr>
          <w:p w14:paraId="3FA333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62.5</w:t>
            </w:r>
          </w:p>
        </w:tc>
        <w:tc>
          <w:tcPr>
            <w:tcW w:w="1872" w:type="dxa"/>
            <w:tcMar>
              <w:top w:w="80" w:type="dxa"/>
              <w:left w:w="80" w:type="dxa"/>
              <w:bottom w:w="80" w:type="dxa"/>
              <w:right w:w="80" w:type="dxa"/>
            </w:tcMar>
            <w:vAlign w:val="center"/>
          </w:tcPr>
          <w:p w14:paraId="72FE9F1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15.4</w:t>
            </w:r>
          </w:p>
        </w:tc>
        <w:tc>
          <w:tcPr>
            <w:tcW w:w="1872" w:type="dxa"/>
            <w:tcMar>
              <w:top w:w="80" w:type="dxa"/>
              <w:left w:w="80" w:type="dxa"/>
              <w:bottom w:w="80" w:type="dxa"/>
              <w:right w:w="80" w:type="dxa"/>
            </w:tcMar>
            <w:vAlign w:val="center"/>
          </w:tcPr>
          <w:p w14:paraId="2D2A058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28.8</w:t>
            </w:r>
          </w:p>
        </w:tc>
        <w:tc>
          <w:tcPr>
            <w:tcW w:w="1872" w:type="dxa"/>
            <w:tcMar>
              <w:top w:w="80" w:type="dxa"/>
              <w:left w:w="80" w:type="dxa"/>
              <w:bottom w:w="80" w:type="dxa"/>
              <w:right w:w="80" w:type="dxa"/>
            </w:tcMar>
            <w:vAlign w:val="center"/>
          </w:tcPr>
          <w:p w14:paraId="4022F3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83.6</w:t>
            </w:r>
          </w:p>
        </w:tc>
      </w:tr>
      <w:tr w:rsidR="00351B8F" w14:paraId="780210CB" w14:textId="77777777">
        <w:trPr>
          <w:jc w:val="center"/>
        </w:trPr>
        <w:tc>
          <w:tcPr>
            <w:tcW w:w="1872" w:type="dxa"/>
            <w:tcMar>
              <w:top w:w="80" w:type="dxa"/>
              <w:left w:w="80" w:type="dxa"/>
              <w:bottom w:w="80" w:type="dxa"/>
              <w:right w:w="80" w:type="dxa"/>
            </w:tcMar>
            <w:vAlign w:val="center"/>
          </w:tcPr>
          <w:p w14:paraId="252D01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(ug/m3)</w:t>
            </w:r>
          </w:p>
        </w:tc>
        <w:tc>
          <w:tcPr>
            <w:tcW w:w="1872" w:type="dxa"/>
            <w:tcMar>
              <w:top w:w="80" w:type="dxa"/>
              <w:left w:w="80" w:type="dxa"/>
              <w:bottom w:w="80" w:type="dxa"/>
              <w:right w:w="80" w:type="dxa"/>
            </w:tcMar>
            <w:vAlign w:val="center"/>
          </w:tcPr>
          <w:p w14:paraId="4A93EE5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8.34</w:t>
            </w:r>
          </w:p>
        </w:tc>
        <w:tc>
          <w:tcPr>
            <w:tcW w:w="1872" w:type="dxa"/>
            <w:tcMar>
              <w:top w:w="80" w:type="dxa"/>
              <w:left w:w="80" w:type="dxa"/>
              <w:bottom w:w="80" w:type="dxa"/>
              <w:right w:w="80" w:type="dxa"/>
            </w:tcMar>
            <w:vAlign w:val="center"/>
          </w:tcPr>
          <w:p w14:paraId="282AB61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1.20</w:t>
            </w:r>
          </w:p>
        </w:tc>
        <w:tc>
          <w:tcPr>
            <w:tcW w:w="1872" w:type="dxa"/>
            <w:tcMar>
              <w:top w:w="80" w:type="dxa"/>
              <w:left w:w="80" w:type="dxa"/>
              <w:bottom w:w="80" w:type="dxa"/>
              <w:right w:w="80" w:type="dxa"/>
            </w:tcMar>
            <w:vAlign w:val="center"/>
          </w:tcPr>
          <w:p w14:paraId="0998D60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6.04</w:t>
            </w:r>
          </w:p>
        </w:tc>
        <w:tc>
          <w:tcPr>
            <w:tcW w:w="1872" w:type="dxa"/>
            <w:tcMar>
              <w:top w:w="80" w:type="dxa"/>
              <w:left w:w="80" w:type="dxa"/>
              <w:bottom w:w="80" w:type="dxa"/>
              <w:right w:w="80" w:type="dxa"/>
            </w:tcMar>
            <w:vAlign w:val="center"/>
          </w:tcPr>
          <w:p w14:paraId="475737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10.93</w:t>
            </w:r>
          </w:p>
        </w:tc>
      </w:tr>
      <w:tr w:rsidR="00351B8F" w14:paraId="412348BF" w14:textId="77777777">
        <w:trPr>
          <w:jc w:val="center"/>
        </w:trPr>
        <w:tc>
          <w:tcPr>
            <w:tcW w:w="1872" w:type="dxa"/>
            <w:tcMar>
              <w:top w:w="80" w:type="dxa"/>
              <w:left w:w="80" w:type="dxa"/>
              <w:bottom w:w="80" w:type="dxa"/>
              <w:right w:w="80" w:type="dxa"/>
            </w:tcMar>
            <w:vAlign w:val="center"/>
          </w:tcPr>
          <w:p w14:paraId="024B325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 (mg/m3)</w:t>
            </w:r>
          </w:p>
        </w:tc>
        <w:tc>
          <w:tcPr>
            <w:tcW w:w="1872" w:type="dxa"/>
            <w:tcMar>
              <w:top w:w="80" w:type="dxa"/>
              <w:left w:w="80" w:type="dxa"/>
              <w:bottom w:w="80" w:type="dxa"/>
              <w:right w:w="80" w:type="dxa"/>
            </w:tcMar>
            <w:vAlign w:val="center"/>
          </w:tcPr>
          <w:p w14:paraId="19D7BB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0443F38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0.002</w:t>
            </w:r>
          </w:p>
        </w:tc>
        <w:tc>
          <w:tcPr>
            <w:tcW w:w="1872" w:type="dxa"/>
            <w:tcMar>
              <w:top w:w="80" w:type="dxa"/>
              <w:left w:w="80" w:type="dxa"/>
              <w:bottom w:w="80" w:type="dxa"/>
              <w:right w:w="80" w:type="dxa"/>
            </w:tcMar>
            <w:vAlign w:val="center"/>
          </w:tcPr>
          <w:p w14:paraId="3DE2A64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3B121E5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r>
      <w:tr w:rsidR="00351B8F" w14:paraId="577F2605" w14:textId="77777777">
        <w:trPr>
          <w:jc w:val="center"/>
        </w:trPr>
        <w:tc>
          <w:tcPr>
            <w:tcW w:w="1872" w:type="dxa"/>
            <w:tcMar>
              <w:top w:w="80" w:type="dxa"/>
              <w:left w:w="80" w:type="dxa"/>
              <w:bottom w:w="80" w:type="dxa"/>
              <w:right w:w="80" w:type="dxa"/>
            </w:tcMar>
            <w:vAlign w:val="center"/>
          </w:tcPr>
          <w:p w14:paraId="01AAB0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 (%)</w:t>
            </w:r>
          </w:p>
        </w:tc>
        <w:tc>
          <w:tcPr>
            <w:tcW w:w="1872" w:type="dxa"/>
            <w:tcMar>
              <w:top w:w="80" w:type="dxa"/>
              <w:left w:w="80" w:type="dxa"/>
              <w:bottom w:w="80" w:type="dxa"/>
              <w:right w:w="80" w:type="dxa"/>
            </w:tcMar>
            <w:vAlign w:val="center"/>
          </w:tcPr>
          <w:p w14:paraId="0C3CA59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31.1</w:t>
            </w:r>
          </w:p>
        </w:tc>
        <w:tc>
          <w:tcPr>
            <w:tcW w:w="1872" w:type="dxa"/>
            <w:tcMar>
              <w:top w:w="80" w:type="dxa"/>
              <w:left w:w="80" w:type="dxa"/>
              <w:bottom w:w="80" w:type="dxa"/>
              <w:right w:w="80" w:type="dxa"/>
            </w:tcMar>
            <w:vAlign w:val="center"/>
          </w:tcPr>
          <w:p w14:paraId="0DAA83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w:t>
            </w:r>
          </w:p>
        </w:tc>
        <w:tc>
          <w:tcPr>
            <w:tcW w:w="1872" w:type="dxa"/>
            <w:tcMar>
              <w:top w:w="80" w:type="dxa"/>
              <w:left w:w="80" w:type="dxa"/>
              <w:bottom w:w="80" w:type="dxa"/>
              <w:right w:w="80" w:type="dxa"/>
            </w:tcMar>
            <w:vAlign w:val="center"/>
          </w:tcPr>
          <w:p w14:paraId="617D11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22.9</w:t>
            </w:r>
          </w:p>
        </w:tc>
        <w:tc>
          <w:tcPr>
            <w:tcW w:w="1872" w:type="dxa"/>
            <w:tcMar>
              <w:top w:w="80" w:type="dxa"/>
              <w:left w:w="80" w:type="dxa"/>
              <w:bottom w:w="80" w:type="dxa"/>
              <w:right w:w="80" w:type="dxa"/>
            </w:tcMar>
            <w:vAlign w:val="center"/>
          </w:tcPr>
          <w:p w14:paraId="161C51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38.1</w:t>
            </w:r>
          </w:p>
        </w:tc>
      </w:tr>
      <w:tr w:rsidR="00351B8F" w14:paraId="0578C5BA" w14:textId="77777777">
        <w:trPr>
          <w:jc w:val="center"/>
        </w:trPr>
        <w:tc>
          <w:tcPr>
            <w:tcW w:w="1872" w:type="dxa"/>
            <w:tcMar>
              <w:top w:w="80" w:type="dxa"/>
              <w:left w:w="80" w:type="dxa"/>
              <w:bottom w:w="80" w:type="dxa"/>
              <w:right w:w="80" w:type="dxa"/>
            </w:tcMar>
            <w:vAlign w:val="center"/>
          </w:tcPr>
          <w:p w14:paraId="43E267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 (per km2)</w:t>
            </w:r>
          </w:p>
        </w:tc>
        <w:tc>
          <w:tcPr>
            <w:tcW w:w="1872" w:type="dxa"/>
            <w:tcMar>
              <w:top w:w="80" w:type="dxa"/>
              <w:left w:w="80" w:type="dxa"/>
              <w:bottom w:w="80" w:type="dxa"/>
              <w:right w:w="80" w:type="dxa"/>
            </w:tcMar>
            <w:vAlign w:val="center"/>
          </w:tcPr>
          <w:p w14:paraId="5FA9A9F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655</w:t>
            </w:r>
          </w:p>
        </w:tc>
        <w:tc>
          <w:tcPr>
            <w:tcW w:w="1872" w:type="dxa"/>
            <w:tcMar>
              <w:top w:w="80" w:type="dxa"/>
              <w:left w:w="80" w:type="dxa"/>
              <w:bottom w:w="80" w:type="dxa"/>
              <w:right w:w="80" w:type="dxa"/>
            </w:tcMar>
            <w:vAlign w:val="center"/>
          </w:tcPr>
          <w:p w14:paraId="0AEA24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1,220</w:t>
            </w:r>
          </w:p>
        </w:tc>
        <w:tc>
          <w:tcPr>
            <w:tcW w:w="1872" w:type="dxa"/>
            <w:tcMar>
              <w:top w:w="80" w:type="dxa"/>
              <w:left w:w="80" w:type="dxa"/>
              <w:bottom w:w="80" w:type="dxa"/>
              <w:right w:w="80" w:type="dxa"/>
            </w:tcMar>
            <w:vAlign w:val="center"/>
          </w:tcPr>
          <w:p w14:paraId="5373E1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w:t>
            </w:r>
          </w:p>
        </w:tc>
        <w:tc>
          <w:tcPr>
            <w:tcW w:w="1872" w:type="dxa"/>
            <w:tcMar>
              <w:top w:w="80" w:type="dxa"/>
              <w:left w:w="80" w:type="dxa"/>
              <w:bottom w:w="80" w:type="dxa"/>
              <w:right w:w="80" w:type="dxa"/>
            </w:tcMar>
            <w:vAlign w:val="center"/>
          </w:tcPr>
          <w:p w14:paraId="1F9DD8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6,386</w:t>
            </w:r>
          </w:p>
        </w:tc>
      </w:tr>
    </w:tbl>
    <w:p w14:paraId="05462759" w14:textId="77777777" w:rsidR="00351B8F" w:rsidRDefault="00000000">
      <w:pPr>
        <w:pStyle w:val="1"/>
      </w:pPr>
      <w:r>
        <w:t>Supplementary Table S5. Hierarchical OLS regression results. Model 6 (SPM specification) achieves the best fit and the most robust pollen estimate.</w:t>
      </w:r>
    </w:p>
    <w:tbl>
      <w:tblPr>
        <w:tblStyle w:val="afe"/>
        <w:tblW w:w="0" w:type="auto"/>
        <w:jc w:val="center"/>
        <w:tblLook w:val="04A0" w:firstRow="1" w:lastRow="0" w:firstColumn="1" w:lastColumn="0" w:noHBand="0" w:noVBand="1"/>
      </w:tblPr>
      <w:tblGrid>
        <w:gridCol w:w="1559"/>
        <w:gridCol w:w="1559"/>
        <w:gridCol w:w="1558"/>
        <w:gridCol w:w="1558"/>
        <w:gridCol w:w="1558"/>
        <w:gridCol w:w="1558"/>
      </w:tblGrid>
      <w:tr w:rsidR="00351B8F" w14:paraId="4D26463F" w14:textId="77777777">
        <w:trPr>
          <w:tblHeader/>
          <w:jc w:val="center"/>
        </w:trPr>
        <w:tc>
          <w:tcPr>
            <w:tcW w:w="1560" w:type="dxa"/>
            <w:tcMar>
              <w:top w:w="80" w:type="dxa"/>
              <w:left w:w="80" w:type="dxa"/>
              <w:bottom w:w="80" w:type="dxa"/>
              <w:right w:w="80" w:type="dxa"/>
            </w:tcMar>
            <w:vAlign w:val="center"/>
          </w:tcPr>
          <w:p w14:paraId="6F602C5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Model</w:t>
            </w:r>
          </w:p>
        </w:tc>
        <w:tc>
          <w:tcPr>
            <w:tcW w:w="1560" w:type="dxa"/>
            <w:tcMar>
              <w:top w:w="80" w:type="dxa"/>
              <w:left w:w="80" w:type="dxa"/>
              <w:bottom w:w="80" w:type="dxa"/>
              <w:right w:w="80" w:type="dxa"/>
            </w:tcMar>
            <w:vAlign w:val="center"/>
          </w:tcPr>
          <w:p w14:paraId="5791E97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13B718D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7240749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560" w:type="dxa"/>
            <w:tcMar>
              <w:top w:w="80" w:type="dxa"/>
              <w:left w:w="80" w:type="dxa"/>
              <w:bottom w:w="80" w:type="dxa"/>
              <w:right w:w="80" w:type="dxa"/>
            </w:tcMar>
            <w:vAlign w:val="center"/>
          </w:tcPr>
          <w:p w14:paraId="2DC60DE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560" w:type="dxa"/>
            <w:tcMar>
              <w:top w:w="80" w:type="dxa"/>
              <w:left w:w="80" w:type="dxa"/>
              <w:bottom w:w="80" w:type="dxa"/>
              <w:right w:w="80" w:type="dxa"/>
            </w:tcMar>
            <w:vAlign w:val="center"/>
          </w:tcPr>
          <w:p w14:paraId="220FA47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 (OLS)</w:t>
            </w:r>
          </w:p>
        </w:tc>
      </w:tr>
      <w:tr w:rsidR="00351B8F" w14:paraId="4D7EB8E5" w14:textId="77777777">
        <w:trPr>
          <w:jc w:val="center"/>
        </w:trPr>
        <w:tc>
          <w:tcPr>
            <w:tcW w:w="1560" w:type="dxa"/>
            <w:tcMar>
              <w:top w:w="80" w:type="dxa"/>
              <w:left w:w="80" w:type="dxa"/>
              <w:bottom w:w="80" w:type="dxa"/>
              <w:right w:w="80" w:type="dxa"/>
            </w:tcMar>
            <w:vAlign w:val="center"/>
          </w:tcPr>
          <w:p w14:paraId="5061BBD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w:t>
            </w:r>
          </w:p>
        </w:tc>
        <w:tc>
          <w:tcPr>
            <w:tcW w:w="1560" w:type="dxa"/>
            <w:tcMar>
              <w:top w:w="80" w:type="dxa"/>
              <w:left w:w="80" w:type="dxa"/>
              <w:bottom w:w="80" w:type="dxa"/>
              <w:right w:w="80" w:type="dxa"/>
            </w:tcMar>
            <w:vAlign w:val="center"/>
          </w:tcPr>
          <w:p w14:paraId="507143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only</w:t>
            </w:r>
          </w:p>
        </w:tc>
        <w:tc>
          <w:tcPr>
            <w:tcW w:w="1560" w:type="dxa"/>
            <w:tcMar>
              <w:top w:w="80" w:type="dxa"/>
              <w:left w:w="80" w:type="dxa"/>
              <w:bottom w:w="80" w:type="dxa"/>
              <w:right w:w="80" w:type="dxa"/>
            </w:tcMar>
            <w:vAlign w:val="center"/>
          </w:tcPr>
          <w:p w14:paraId="2443485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0.110</w:t>
            </w:r>
          </w:p>
        </w:tc>
        <w:tc>
          <w:tcPr>
            <w:tcW w:w="1560" w:type="dxa"/>
            <w:tcMar>
              <w:top w:w="80" w:type="dxa"/>
              <w:left w:w="80" w:type="dxa"/>
              <w:bottom w:w="80" w:type="dxa"/>
              <w:right w:w="80" w:type="dxa"/>
            </w:tcMar>
            <w:vAlign w:val="center"/>
          </w:tcPr>
          <w:p w14:paraId="443A4F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c>
          <w:tcPr>
            <w:tcW w:w="1560" w:type="dxa"/>
            <w:tcMar>
              <w:top w:w="80" w:type="dxa"/>
              <w:left w:w="80" w:type="dxa"/>
              <w:bottom w:w="80" w:type="dxa"/>
              <w:right w:w="80" w:type="dxa"/>
            </w:tcMar>
            <w:vAlign w:val="center"/>
          </w:tcPr>
          <w:p w14:paraId="0C124A0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1381.4</w:t>
            </w:r>
          </w:p>
        </w:tc>
        <w:tc>
          <w:tcPr>
            <w:tcW w:w="1560" w:type="dxa"/>
            <w:tcMar>
              <w:top w:w="80" w:type="dxa"/>
              <w:left w:w="80" w:type="dxa"/>
              <w:bottom w:w="80" w:type="dxa"/>
              <w:right w:w="80" w:type="dxa"/>
            </w:tcMar>
            <w:vAlign w:val="center"/>
          </w:tcPr>
          <w:p w14:paraId="34AF8B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18F64236" w14:textId="77777777">
        <w:trPr>
          <w:jc w:val="center"/>
        </w:trPr>
        <w:tc>
          <w:tcPr>
            <w:tcW w:w="1560" w:type="dxa"/>
            <w:tcMar>
              <w:top w:w="80" w:type="dxa"/>
              <w:left w:w="80" w:type="dxa"/>
              <w:bottom w:w="80" w:type="dxa"/>
              <w:right w:w="80" w:type="dxa"/>
            </w:tcMar>
            <w:vAlign w:val="center"/>
          </w:tcPr>
          <w:p w14:paraId="118819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w:t>
            </w:r>
          </w:p>
        </w:tc>
        <w:tc>
          <w:tcPr>
            <w:tcW w:w="1560" w:type="dxa"/>
            <w:tcMar>
              <w:top w:w="80" w:type="dxa"/>
              <w:left w:w="80" w:type="dxa"/>
              <w:bottom w:w="80" w:type="dxa"/>
              <w:right w:w="80" w:type="dxa"/>
            </w:tcMar>
            <w:vAlign w:val="center"/>
          </w:tcPr>
          <w:p w14:paraId="2D4494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only</w:t>
            </w:r>
          </w:p>
        </w:tc>
        <w:tc>
          <w:tcPr>
            <w:tcW w:w="1560" w:type="dxa"/>
            <w:tcMar>
              <w:top w:w="80" w:type="dxa"/>
              <w:left w:w="80" w:type="dxa"/>
              <w:bottom w:w="80" w:type="dxa"/>
              <w:right w:w="80" w:type="dxa"/>
            </w:tcMar>
            <w:vAlign w:val="center"/>
          </w:tcPr>
          <w:p w14:paraId="3B1183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0.022</w:t>
            </w:r>
          </w:p>
        </w:tc>
        <w:tc>
          <w:tcPr>
            <w:tcW w:w="1560" w:type="dxa"/>
            <w:tcMar>
              <w:top w:w="80" w:type="dxa"/>
              <w:left w:w="80" w:type="dxa"/>
              <w:bottom w:w="80" w:type="dxa"/>
              <w:right w:w="80" w:type="dxa"/>
            </w:tcMar>
            <w:vAlign w:val="center"/>
          </w:tcPr>
          <w:p w14:paraId="29ED37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0.001</w:t>
            </w:r>
          </w:p>
        </w:tc>
        <w:tc>
          <w:tcPr>
            <w:tcW w:w="1560" w:type="dxa"/>
            <w:tcMar>
              <w:top w:w="80" w:type="dxa"/>
              <w:left w:w="80" w:type="dxa"/>
              <w:bottom w:w="80" w:type="dxa"/>
              <w:right w:w="80" w:type="dxa"/>
            </w:tcMar>
            <w:vAlign w:val="center"/>
          </w:tcPr>
          <w:p w14:paraId="0C728B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1385.7</w:t>
            </w:r>
          </w:p>
        </w:tc>
        <w:tc>
          <w:tcPr>
            <w:tcW w:w="1560" w:type="dxa"/>
            <w:tcMar>
              <w:top w:w="80" w:type="dxa"/>
              <w:left w:w="80" w:type="dxa"/>
              <w:bottom w:w="80" w:type="dxa"/>
              <w:right w:w="80" w:type="dxa"/>
            </w:tcMar>
            <w:vAlign w:val="center"/>
          </w:tcPr>
          <w:p w14:paraId="2160C8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3DDAD8E3" w14:textId="77777777">
        <w:trPr>
          <w:jc w:val="center"/>
        </w:trPr>
        <w:tc>
          <w:tcPr>
            <w:tcW w:w="1560" w:type="dxa"/>
            <w:tcMar>
              <w:top w:w="80" w:type="dxa"/>
              <w:left w:w="80" w:type="dxa"/>
              <w:bottom w:w="80" w:type="dxa"/>
              <w:right w:w="80" w:type="dxa"/>
            </w:tcMar>
            <w:vAlign w:val="center"/>
          </w:tcPr>
          <w:p w14:paraId="3A56DD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3</w:t>
            </w:r>
          </w:p>
        </w:tc>
        <w:tc>
          <w:tcPr>
            <w:tcW w:w="1560" w:type="dxa"/>
            <w:tcMar>
              <w:top w:w="80" w:type="dxa"/>
              <w:left w:w="80" w:type="dxa"/>
              <w:bottom w:w="80" w:type="dxa"/>
              <w:right w:w="80" w:type="dxa"/>
            </w:tcMar>
            <w:vAlign w:val="center"/>
          </w:tcPr>
          <w:p w14:paraId="316BD20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w:t>
            </w:r>
          </w:p>
        </w:tc>
        <w:tc>
          <w:tcPr>
            <w:tcW w:w="1560" w:type="dxa"/>
            <w:tcMar>
              <w:top w:w="80" w:type="dxa"/>
              <w:left w:w="80" w:type="dxa"/>
              <w:bottom w:w="80" w:type="dxa"/>
              <w:right w:w="80" w:type="dxa"/>
            </w:tcMar>
            <w:vAlign w:val="center"/>
          </w:tcPr>
          <w:p w14:paraId="106461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0.132</w:t>
            </w:r>
          </w:p>
        </w:tc>
        <w:tc>
          <w:tcPr>
            <w:tcW w:w="1560" w:type="dxa"/>
            <w:tcMar>
              <w:top w:w="80" w:type="dxa"/>
              <w:left w:w="80" w:type="dxa"/>
              <w:bottom w:w="80" w:type="dxa"/>
              <w:right w:w="80" w:type="dxa"/>
            </w:tcMar>
            <w:vAlign w:val="center"/>
          </w:tcPr>
          <w:p w14:paraId="760615F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0.092</w:t>
            </w:r>
          </w:p>
        </w:tc>
        <w:tc>
          <w:tcPr>
            <w:tcW w:w="1560" w:type="dxa"/>
            <w:tcMar>
              <w:top w:w="80" w:type="dxa"/>
              <w:left w:w="80" w:type="dxa"/>
              <w:bottom w:w="80" w:type="dxa"/>
              <w:right w:w="80" w:type="dxa"/>
            </w:tcMar>
            <w:vAlign w:val="center"/>
          </w:tcPr>
          <w:p w14:paraId="628515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1382.2</w:t>
            </w:r>
          </w:p>
        </w:tc>
        <w:tc>
          <w:tcPr>
            <w:tcW w:w="1560" w:type="dxa"/>
            <w:tcMar>
              <w:top w:w="80" w:type="dxa"/>
              <w:left w:w="80" w:type="dxa"/>
              <w:bottom w:w="80" w:type="dxa"/>
              <w:right w:w="80" w:type="dxa"/>
            </w:tcMar>
            <w:vAlign w:val="center"/>
          </w:tcPr>
          <w:p w14:paraId="2691AE5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5B214C49" w14:textId="77777777">
        <w:trPr>
          <w:jc w:val="center"/>
        </w:trPr>
        <w:tc>
          <w:tcPr>
            <w:tcW w:w="1560" w:type="dxa"/>
            <w:tcMar>
              <w:top w:w="80" w:type="dxa"/>
              <w:left w:w="80" w:type="dxa"/>
              <w:bottom w:w="80" w:type="dxa"/>
              <w:right w:w="80" w:type="dxa"/>
            </w:tcMar>
            <w:vAlign w:val="center"/>
          </w:tcPr>
          <w:p w14:paraId="0FBF51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w:t>
            </w:r>
          </w:p>
        </w:tc>
        <w:tc>
          <w:tcPr>
            <w:tcW w:w="1560" w:type="dxa"/>
            <w:tcMar>
              <w:top w:w="80" w:type="dxa"/>
              <w:left w:w="80" w:type="dxa"/>
              <w:bottom w:w="80" w:type="dxa"/>
              <w:right w:w="80" w:type="dxa"/>
            </w:tcMar>
            <w:vAlign w:val="center"/>
          </w:tcPr>
          <w:p w14:paraId="39AC88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 + interaction</w:t>
            </w:r>
          </w:p>
        </w:tc>
        <w:tc>
          <w:tcPr>
            <w:tcW w:w="1560" w:type="dxa"/>
            <w:tcMar>
              <w:top w:w="80" w:type="dxa"/>
              <w:left w:w="80" w:type="dxa"/>
              <w:bottom w:w="80" w:type="dxa"/>
              <w:right w:w="80" w:type="dxa"/>
            </w:tcMar>
            <w:vAlign w:val="center"/>
          </w:tcPr>
          <w:p w14:paraId="2AEB40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0.133</w:t>
            </w:r>
          </w:p>
        </w:tc>
        <w:tc>
          <w:tcPr>
            <w:tcW w:w="1560" w:type="dxa"/>
            <w:tcMar>
              <w:top w:w="80" w:type="dxa"/>
              <w:left w:w="80" w:type="dxa"/>
              <w:bottom w:w="80" w:type="dxa"/>
              <w:right w:w="80" w:type="dxa"/>
            </w:tcMar>
            <w:vAlign w:val="center"/>
          </w:tcPr>
          <w:p w14:paraId="1E256E8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0.072</w:t>
            </w:r>
          </w:p>
        </w:tc>
        <w:tc>
          <w:tcPr>
            <w:tcW w:w="1560" w:type="dxa"/>
            <w:tcMar>
              <w:top w:w="80" w:type="dxa"/>
              <w:left w:w="80" w:type="dxa"/>
              <w:bottom w:w="80" w:type="dxa"/>
              <w:right w:w="80" w:type="dxa"/>
            </w:tcMar>
            <w:vAlign w:val="center"/>
          </w:tcPr>
          <w:p w14:paraId="1D0EFD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1384.1</w:t>
            </w:r>
          </w:p>
        </w:tc>
        <w:tc>
          <w:tcPr>
            <w:tcW w:w="1560" w:type="dxa"/>
            <w:tcMar>
              <w:top w:w="80" w:type="dxa"/>
              <w:left w:w="80" w:type="dxa"/>
              <w:bottom w:w="80" w:type="dxa"/>
              <w:right w:w="80" w:type="dxa"/>
            </w:tcMar>
            <w:vAlign w:val="center"/>
          </w:tcPr>
          <w:p w14:paraId="631FEF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0.037</w:t>
            </w:r>
          </w:p>
        </w:tc>
      </w:tr>
      <w:tr w:rsidR="00351B8F" w14:paraId="35C7E026" w14:textId="77777777">
        <w:trPr>
          <w:jc w:val="center"/>
        </w:trPr>
        <w:tc>
          <w:tcPr>
            <w:tcW w:w="1560" w:type="dxa"/>
            <w:tcMar>
              <w:top w:w="80" w:type="dxa"/>
              <w:left w:w="80" w:type="dxa"/>
              <w:bottom w:w="80" w:type="dxa"/>
              <w:right w:w="80" w:type="dxa"/>
            </w:tcMar>
            <w:vAlign w:val="center"/>
          </w:tcPr>
          <w:p w14:paraId="277872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w:t>
            </w:r>
          </w:p>
        </w:tc>
        <w:tc>
          <w:tcPr>
            <w:tcW w:w="1560" w:type="dxa"/>
            <w:tcMar>
              <w:top w:w="80" w:type="dxa"/>
              <w:left w:w="80" w:type="dxa"/>
              <w:bottom w:w="80" w:type="dxa"/>
              <w:right w:w="80" w:type="dxa"/>
            </w:tcMar>
            <w:vAlign w:val="center"/>
          </w:tcPr>
          <w:p w14:paraId="52D0340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(PM2.5)</w:t>
            </w:r>
          </w:p>
        </w:tc>
        <w:tc>
          <w:tcPr>
            <w:tcW w:w="1560" w:type="dxa"/>
            <w:tcMar>
              <w:top w:w="80" w:type="dxa"/>
              <w:left w:w="80" w:type="dxa"/>
              <w:bottom w:w="80" w:type="dxa"/>
              <w:right w:w="80" w:type="dxa"/>
            </w:tcMar>
            <w:vAlign w:val="center"/>
          </w:tcPr>
          <w:p w14:paraId="186843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560" w:type="dxa"/>
            <w:tcMar>
              <w:top w:w="80" w:type="dxa"/>
              <w:left w:w="80" w:type="dxa"/>
              <w:bottom w:w="80" w:type="dxa"/>
              <w:right w:w="80" w:type="dxa"/>
            </w:tcMar>
            <w:vAlign w:val="center"/>
          </w:tcPr>
          <w:p w14:paraId="72EA2C7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0.279</w:t>
            </w:r>
          </w:p>
        </w:tc>
        <w:tc>
          <w:tcPr>
            <w:tcW w:w="1560" w:type="dxa"/>
            <w:tcMar>
              <w:top w:w="80" w:type="dxa"/>
              <w:left w:w="80" w:type="dxa"/>
              <w:bottom w:w="80" w:type="dxa"/>
              <w:right w:w="80" w:type="dxa"/>
            </w:tcMar>
            <w:vAlign w:val="center"/>
          </w:tcPr>
          <w:p w14:paraId="1CB804F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1374.0</w:t>
            </w:r>
          </w:p>
        </w:tc>
        <w:tc>
          <w:tcPr>
            <w:tcW w:w="1560" w:type="dxa"/>
            <w:tcMar>
              <w:top w:w="80" w:type="dxa"/>
              <w:left w:w="80" w:type="dxa"/>
              <w:bottom w:w="80" w:type="dxa"/>
              <w:right w:w="80" w:type="dxa"/>
            </w:tcMar>
            <w:vAlign w:val="center"/>
          </w:tcPr>
          <w:p w14:paraId="5AA2E21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r>
      <w:tr w:rsidR="00351B8F" w14:paraId="05EB61DC" w14:textId="77777777">
        <w:trPr>
          <w:jc w:val="center"/>
        </w:trPr>
        <w:tc>
          <w:tcPr>
            <w:tcW w:w="1560" w:type="dxa"/>
            <w:tcMar>
              <w:top w:w="80" w:type="dxa"/>
              <w:left w:w="80" w:type="dxa"/>
              <w:bottom w:w="80" w:type="dxa"/>
              <w:right w:w="80" w:type="dxa"/>
            </w:tcMar>
            <w:vAlign w:val="center"/>
          </w:tcPr>
          <w:p w14:paraId="4FEEE53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w:t>
            </w:r>
          </w:p>
        </w:tc>
        <w:tc>
          <w:tcPr>
            <w:tcW w:w="1560" w:type="dxa"/>
            <w:tcMar>
              <w:top w:w="80" w:type="dxa"/>
              <w:left w:w="80" w:type="dxa"/>
              <w:bottom w:w="80" w:type="dxa"/>
              <w:right w:w="80" w:type="dxa"/>
            </w:tcMar>
            <w:vAlign w:val="center"/>
          </w:tcPr>
          <w:p w14:paraId="1ADBB5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(SPM)</w:t>
            </w:r>
          </w:p>
        </w:tc>
        <w:tc>
          <w:tcPr>
            <w:tcW w:w="1560" w:type="dxa"/>
            <w:tcMar>
              <w:top w:w="80" w:type="dxa"/>
              <w:left w:w="80" w:type="dxa"/>
              <w:bottom w:w="80" w:type="dxa"/>
              <w:right w:w="80" w:type="dxa"/>
            </w:tcMar>
            <w:vAlign w:val="center"/>
          </w:tcPr>
          <w:p w14:paraId="79D7CF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674CCC6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0.404</w:t>
            </w:r>
          </w:p>
        </w:tc>
        <w:tc>
          <w:tcPr>
            <w:tcW w:w="1560" w:type="dxa"/>
            <w:tcMar>
              <w:top w:w="80" w:type="dxa"/>
              <w:left w:w="80" w:type="dxa"/>
              <w:bottom w:w="80" w:type="dxa"/>
              <w:right w:w="80" w:type="dxa"/>
            </w:tcMar>
            <w:vAlign w:val="center"/>
          </w:tcPr>
          <w:p w14:paraId="0849B9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1365.0</w:t>
            </w:r>
          </w:p>
        </w:tc>
        <w:tc>
          <w:tcPr>
            <w:tcW w:w="1560" w:type="dxa"/>
            <w:tcMar>
              <w:top w:w="80" w:type="dxa"/>
              <w:left w:w="80" w:type="dxa"/>
              <w:bottom w:w="80" w:type="dxa"/>
              <w:right w:w="80" w:type="dxa"/>
            </w:tcMar>
            <w:vAlign w:val="center"/>
          </w:tcPr>
          <w:p w14:paraId="0F6A8E8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bl>
    <w:p w14:paraId="3215F5F6" w14:textId="77777777" w:rsidR="00351B8F" w:rsidRDefault="00000000">
      <w:pPr>
        <w:pStyle w:val="1"/>
      </w:pPr>
      <w:r>
        <w:t>Supplementary Table S6. Coefficients for the best-fitting model (Model 6: SPM specification with interaction)</w:t>
      </w:r>
    </w:p>
    <w:tbl>
      <w:tblPr>
        <w:tblStyle w:val="afe"/>
        <w:tblW w:w="0" w:type="auto"/>
        <w:jc w:val="center"/>
        <w:tblLook w:val="04A0" w:firstRow="1" w:lastRow="0" w:firstColumn="1" w:lastColumn="0" w:noHBand="0" w:noVBand="1"/>
      </w:tblPr>
      <w:tblGrid>
        <w:gridCol w:w="1871"/>
        <w:gridCol w:w="1870"/>
        <w:gridCol w:w="1870"/>
        <w:gridCol w:w="1870"/>
        <w:gridCol w:w="1869"/>
      </w:tblGrid>
      <w:tr w:rsidR="00351B8F" w14:paraId="67737629" w14:textId="77777777">
        <w:trPr>
          <w:tblHeader/>
          <w:jc w:val="center"/>
        </w:trPr>
        <w:tc>
          <w:tcPr>
            <w:tcW w:w="1872" w:type="dxa"/>
            <w:tcMar>
              <w:top w:w="80" w:type="dxa"/>
              <w:left w:w="80" w:type="dxa"/>
              <w:bottom w:w="80" w:type="dxa"/>
              <w:right w:w="80" w:type="dxa"/>
            </w:tcMar>
            <w:vAlign w:val="center"/>
          </w:tcPr>
          <w:p w14:paraId="0F89AB5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2F7E312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Coefficient</w:t>
            </w:r>
          </w:p>
        </w:tc>
        <w:tc>
          <w:tcPr>
            <w:tcW w:w="1872" w:type="dxa"/>
            <w:tcMar>
              <w:top w:w="80" w:type="dxa"/>
              <w:left w:w="80" w:type="dxa"/>
              <w:bottom w:w="80" w:type="dxa"/>
              <w:right w:w="80" w:type="dxa"/>
            </w:tcMar>
            <w:vAlign w:val="center"/>
          </w:tcPr>
          <w:p w14:paraId="17312A4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SE</w:t>
            </w:r>
          </w:p>
        </w:tc>
        <w:tc>
          <w:tcPr>
            <w:tcW w:w="1872" w:type="dxa"/>
            <w:tcMar>
              <w:top w:w="80" w:type="dxa"/>
              <w:left w:w="80" w:type="dxa"/>
              <w:bottom w:w="80" w:type="dxa"/>
              <w:right w:w="80" w:type="dxa"/>
            </w:tcMar>
            <w:vAlign w:val="center"/>
          </w:tcPr>
          <w:p w14:paraId="543059C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95% CI</w:t>
            </w:r>
          </w:p>
        </w:tc>
        <w:tc>
          <w:tcPr>
            <w:tcW w:w="1872" w:type="dxa"/>
            <w:tcMar>
              <w:top w:w="80" w:type="dxa"/>
              <w:left w:w="80" w:type="dxa"/>
              <w:bottom w:w="80" w:type="dxa"/>
              <w:right w:w="80" w:type="dxa"/>
            </w:tcMar>
            <w:vAlign w:val="center"/>
          </w:tcPr>
          <w:p w14:paraId="5DF0518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w:t>
            </w:r>
          </w:p>
        </w:tc>
      </w:tr>
      <w:tr w:rsidR="00351B8F" w14:paraId="298D2F2F" w14:textId="77777777">
        <w:trPr>
          <w:jc w:val="center"/>
        </w:trPr>
        <w:tc>
          <w:tcPr>
            <w:tcW w:w="1872" w:type="dxa"/>
            <w:tcMar>
              <w:top w:w="80" w:type="dxa"/>
              <w:left w:w="80" w:type="dxa"/>
              <w:bottom w:w="80" w:type="dxa"/>
              <w:right w:w="80" w:type="dxa"/>
            </w:tcMar>
            <w:vAlign w:val="center"/>
          </w:tcPr>
          <w:p w14:paraId="5388FA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Intercept</w:t>
            </w:r>
          </w:p>
        </w:tc>
        <w:tc>
          <w:tcPr>
            <w:tcW w:w="1872" w:type="dxa"/>
            <w:tcMar>
              <w:top w:w="80" w:type="dxa"/>
              <w:left w:w="80" w:type="dxa"/>
              <w:bottom w:w="80" w:type="dxa"/>
              <w:right w:w="80" w:type="dxa"/>
            </w:tcMar>
            <w:vAlign w:val="center"/>
          </w:tcPr>
          <w:p w14:paraId="490C75F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7,248,585</w:t>
            </w:r>
          </w:p>
        </w:tc>
        <w:tc>
          <w:tcPr>
            <w:tcW w:w="1872" w:type="dxa"/>
            <w:tcMar>
              <w:top w:w="80" w:type="dxa"/>
              <w:left w:w="80" w:type="dxa"/>
              <w:bottom w:w="80" w:type="dxa"/>
              <w:right w:w="80" w:type="dxa"/>
            </w:tcMar>
            <w:vAlign w:val="center"/>
          </w:tcPr>
          <w:p w14:paraId="7E16F08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1,233,257</w:t>
            </w:r>
          </w:p>
        </w:tc>
        <w:tc>
          <w:tcPr>
            <w:tcW w:w="1872" w:type="dxa"/>
            <w:tcMar>
              <w:top w:w="80" w:type="dxa"/>
              <w:left w:w="80" w:type="dxa"/>
              <w:bottom w:w="80" w:type="dxa"/>
              <w:right w:w="80" w:type="dxa"/>
            </w:tcMar>
            <w:vAlign w:val="center"/>
          </w:tcPr>
          <w:p w14:paraId="51165CC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[4,757,971; 9,739,199]</w:t>
            </w:r>
          </w:p>
        </w:tc>
        <w:tc>
          <w:tcPr>
            <w:tcW w:w="1872" w:type="dxa"/>
            <w:tcMar>
              <w:top w:w="80" w:type="dxa"/>
              <w:left w:w="80" w:type="dxa"/>
              <w:bottom w:w="80" w:type="dxa"/>
              <w:right w:w="80" w:type="dxa"/>
            </w:tcMar>
            <w:vAlign w:val="center"/>
          </w:tcPr>
          <w:p w14:paraId="61F25A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&lt; 0.001</w:t>
            </w:r>
          </w:p>
        </w:tc>
      </w:tr>
      <w:tr w:rsidR="00351B8F" w14:paraId="799E79E9" w14:textId="77777777">
        <w:trPr>
          <w:jc w:val="center"/>
        </w:trPr>
        <w:tc>
          <w:tcPr>
            <w:tcW w:w="1872" w:type="dxa"/>
            <w:tcMar>
              <w:top w:w="80" w:type="dxa"/>
              <w:left w:w="80" w:type="dxa"/>
              <w:bottom w:w="80" w:type="dxa"/>
              <w:right w:w="80" w:type="dxa"/>
            </w:tcMar>
            <w:vAlign w:val="center"/>
          </w:tcPr>
          <w:p w14:paraId="2857E87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4F7E78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59.5</w:t>
            </w:r>
          </w:p>
        </w:tc>
        <w:tc>
          <w:tcPr>
            <w:tcW w:w="1872" w:type="dxa"/>
            <w:tcMar>
              <w:top w:w="80" w:type="dxa"/>
              <w:left w:w="80" w:type="dxa"/>
              <w:bottom w:w="80" w:type="dxa"/>
              <w:right w:w="80" w:type="dxa"/>
            </w:tcMar>
            <w:vAlign w:val="center"/>
          </w:tcPr>
          <w:p w14:paraId="41DAC02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21.4</w:t>
            </w:r>
          </w:p>
        </w:tc>
        <w:tc>
          <w:tcPr>
            <w:tcW w:w="1872" w:type="dxa"/>
            <w:tcMar>
              <w:top w:w="80" w:type="dxa"/>
              <w:left w:w="80" w:type="dxa"/>
              <w:bottom w:w="80" w:type="dxa"/>
              <w:right w:w="80" w:type="dxa"/>
            </w:tcMar>
            <w:vAlign w:val="center"/>
          </w:tcPr>
          <w:p w14:paraId="000959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[16.2; 102.7]</w:t>
            </w:r>
          </w:p>
        </w:tc>
        <w:tc>
          <w:tcPr>
            <w:tcW w:w="1872" w:type="dxa"/>
            <w:tcMar>
              <w:top w:w="80" w:type="dxa"/>
              <w:left w:w="80" w:type="dxa"/>
              <w:bottom w:w="80" w:type="dxa"/>
              <w:right w:w="80" w:type="dxa"/>
            </w:tcMar>
            <w:vAlign w:val="center"/>
          </w:tcPr>
          <w:p w14:paraId="01B78C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r w:rsidR="00351B8F" w14:paraId="54EBF147" w14:textId="77777777">
        <w:trPr>
          <w:jc w:val="center"/>
        </w:trPr>
        <w:tc>
          <w:tcPr>
            <w:tcW w:w="1872" w:type="dxa"/>
            <w:tcMar>
              <w:top w:w="80" w:type="dxa"/>
              <w:left w:w="80" w:type="dxa"/>
              <w:bottom w:w="80" w:type="dxa"/>
              <w:right w:w="80" w:type="dxa"/>
            </w:tcMar>
            <w:vAlign w:val="center"/>
          </w:tcPr>
          <w:p w14:paraId="4FB7CBE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w:t>
            </w:r>
          </w:p>
        </w:tc>
        <w:tc>
          <w:tcPr>
            <w:tcW w:w="1872" w:type="dxa"/>
            <w:tcMar>
              <w:top w:w="80" w:type="dxa"/>
              <w:left w:w="80" w:type="dxa"/>
              <w:bottom w:w="80" w:type="dxa"/>
              <w:right w:w="80" w:type="dxa"/>
            </w:tcMar>
            <w:vAlign w:val="center"/>
          </w:tcPr>
          <w:p w14:paraId="591774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-68,668,596</w:t>
            </w:r>
          </w:p>
        </w:tc>
        <w:tc>
          <w:tcPr>
            <w:tcW w:w="1872" w:type="dxa"/>
            <w:tcMar>
              <w:top w:w="80" w:type="dxa"/>
              <w:left w:w="80" w:type="dxa"/>
              <w:bottom w:w="80" w:type="dxa"/>
              <w:right w:w="80" w:type="dxa"/>
            </w:tcMar>
            <w:vAlign w:val="center"/>
          </w:tcPr>
          <w:p w14:paraId="73CA1E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39,587,978</w:t>
            </w:r>
          </w:p>
        </w:tc>
        <w:tc>
          <w:tcPr>
            <w:tcW w:w="1872" w:type="dxa"/>
            <w:tcMar>
              <w:top w:w="80" w:type="dxa"/>
              <w:left w:w="80" w:type="dxa"/>
              <w:bottom w:w="80" w:type="dxa"/>
              <w:right w:w="80" w:type="dxa"/>
            </w:tcMar>
            <w:vAlign w:val="center"/>
          </w:tcPr>
          <w:p w14:paraId="2C041A4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[-148,618,140; 11,280,948]</w:t>
            </w:r>
          </w:p>
        </w:tc>
        <w:tc>
          <w:tcPr>
            <w:tcW w:w="1872" w:type="dxa"/>
            <w:tcMar>
              <w:top w:w="80" w:type="dxa"/>
              <w:left w:w="80" w:type="dxa"/>
              <w:bottom w:w="80" w:type="dxa"/>
              <w:right w:w="80" w:type="dxa"/>
            </w:tcMar>
            <w:vAlign w:val="center"/>
          </w:tcPr>
          <w:p w14:paraId="347057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r>
      <w:tr w:rsidR="00351B8F" w14:paraId="503D6726" w14:textId="77777777">
        <w:trPr>
          <w:jc w:val="center"/>
        </w:trPr>
        <w:tc>
          <w:tcPr>
            <w:tcW w:w="1872" w:type="dxa"/>
            <w:tcMar>
              <w:top w:w="80" w:type="dxa"/>
              <w:left w:w="80" w:type="dxa"/>
              <w:bottom w:w="80" w:type="dxa"/>
              <w:right w:w="80" w:type="dxa"/>
            </w:tcMar>
            <w:vAlign w:val="center"/>
          </w:tcPr>
          <w:p w14:paraId="7A941A5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x SPM</w:t>
            </w:r>
          </w:p>
        </w:tc>
        <w:tc>
          <w:tcPr>
            <w:tcW w:w="1872" w:type="dxa"/>
            <w:tcMar>
              <w:top w:w="80" w:type="dxa"/>
              <w:left w:w="80" w:type="dxa"/>
              <w:bottom w:w="80" w:type="dxa"/>
              <w:right w:w="80" w:type="dxa"/>
            </w:tcMar>
            <w:vAlign w:val="center"/>
          </w:tcPr>
          <w:p w14:paraId="1EC45F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33,247</w:t>
            </w:r>
          </w:p>
        </w:tc>
        <w:tc>
          <w:tcPr>
            <w:tcW w:w="1872" w:type="dxa"/>
            <w:tcMar>
              <w:top w:w="80" w:type="dxa"/>
              <w:left w:w="80" w:type="dxa"/>
              <w:bottom w:w="80" w:type="dxa"/>
              <w:right w:w="80" w:type="dxa"/>
            </w:tcMar>
            <w:vAlign w:val="center"/>
          </w:tcPr>
          <w:p w14:paraId="6E8B5D1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13,697</w:t>
            </w:r>
          </w:p>
        </w:tc>
        <w:tc>
          <w:tcPr>
            <w:tcW w:w="1872" w:type="dxa"/>
            <w:tcMar>
              <w:top w:w="80" w:type="dxa"/>
              <w:left w:w="80" w:type="dxa"/>
              <w:bottom w:w="80" w:type="dxa"/>
              <w:right w:w="80" w:type="dxa"/>
            </w:tcMar>
            <w:vAlign w:val="center"/>
          </w:tcPr>
          <w:p w14:paraId="737FCB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[5,586; 60,908]</w:t>
            </w:r>
          </w:p>
        </w:tc>
        <w:tc>
          <w:tcPr>
            <w:tcW w:w="1872" w:type="dxa"/>
            <w:tcMar>
              <w:top w:w="80" w:type="dxa"/>
              <w:left w:w="80" w:type="dxa"/>
              <w:bottom w:w="80" w:type="dxa"/>
              <w:right w:w="80" w:type="dxa"/>
            </w:tcMar>
            <w:vAlign w:val="center"/>
          </w:tcPr>
          <w:p w14:paraId="08A8D6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r w:rsidR="00351B8F" w14:paraId="2299918B" w14:textId="77777777">
        <w:trPr>
          <w:jc w:val="center"/>
        </w:trPr>
        <w:tc>
          <w:tcPr>
            <w:tcW w:w="1872" w:type="dxa"/>
            <w:tcMar>
              <w:top w:w="80" w:type="dxa"/>
              <w:left w:w="80" w:type="dxa"/>
              <w:bottom w:w="80" w:type="dxa"/>
              <w:right w:w="80" w:type="dxa"/>
            </w:tcMar>
            <w:vAlign w:val="center"/>
          </w:tcPr>
          <w:p w14:paraId="5EAB062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w:t>
            </w:r>
          </w:p>
        </w:tc>
        <w:tc>
          <w:tcPr>
            <w:tcW w:w="1872" w:type="dxa"/>
            <w:tcMar>
              <w:top w:w="80" w:type="dxa"/>
              <w:left w:w="80" w:type="dxa"/>
              <w:bottom w:w="80" w:type="dxa"/>
              <w:right w:w="80" w:type="dxa"/>
            </w:tcMar>
            <w:vAlign w:val="center"/>
          </w:tcPr>
          <w:p w14:paraId="6217EE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-45,011</w:t>
            </w:r>
          </w:p>
        </w:tc>
        <w:tc>
          <w:tcPr>
            <w:tcW w:w="1872" w:type="dxa"/>
            <w:tcMar>
              <w:top w:w="80" w:type="dxa"/>
              <w:left w:w="80" w:type="dxa"/>
              <w:bottom w:w="80" w:type="dxa"/>
              <w:right w:w="80" w:type="dxa"/>
            </w:tcMar>
            <w:vAlign w:val="center"/>
          </w:tcPr>
          <w:p w14:paraId="4B32A4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31,666</w:t>
            </w:r>
          </w:p>
        </w:tc>
        <w:tc>
          <w:tcPr>
            <w:tcW w:w="1872" w:type="dxa"/>
            <w:tcMar>
              <w:top w:w="80" w:type="dxa"/>
              <w:left w:w="80" w:type="dxa"/>
              <w:bottom w:w="80" w:type="dxa"/>
              <w:right w:w="80" w:type="dxa"/>
            </w:tcMar>
            <w:vAlign w:val="center"/>
          </w:tcPr>
          <w:p w14:paraId="70E8CEC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[-108,962; 18,941]</w:t>
            </w:r>
          </w:p>
        </w:tc>
        <w:tc>
          <w:tcPr>
            <w:tcW w:w="1872" w:type="dxa"/>
            <w:tcMar>
              <w:top w:w="80" w:type="dxa"/>
              <w:left w:w="80" w:type="dxa"/>
              <w:bottom w:w="80" w:type="dxa"/>
              <w:right w:w="80" w:type="dxa"/>
            </w:tcMar>
            <w:vAlign w:val="center"/>
          </w:tcPr>
          <w:p w14:paraId="2E5233C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0.163</w:t>
            </w:r>
          </w:p>
        </w:tc>
      </w:tr>
      <w:tr w:rsidR="00351B8F" w14:paraId="7C6CB962" w14:textId="77777777">
        <w:trPr>
          <w:jc w:val="center"/>
        </w:trPr>
        <w:tc>
          <w:tcPr>
            <w:tcW w:w="1872" w:type="dxa"/>
            <w:tcMar>
              <w:top w:w="80" w:type="dxa"/>
              <w:left w:w="80" w:type="dxa"/>
              <w:bottom w:w="80" w:type="dxa"/>
              <w:right w:w="80" w:type="dxa"/>
            </w:tcMar>
            <w:vAlign w:val="center"/>
          </w:tcPr>
          <w:p w14:paraId="78714E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2DCCFAC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181.9</w:t>
            </w:r>
          </w:p>
        </w:tc>
        <w:tc>
          <w:tcPr>
            <w:tcW w:w="1872" w:type="dxa"/>
            <w:tcMar>
              <w:top w:w="80" w:type="dxa"/>
              <w:left w:w="80" w:type="dxa"/>
              <w:bottom w:w="80" w:type="dxa"/>
              <w:right w:w="80" w:type="dxa"/>
            </w:tcMar>
            <w:vAlign w:val="center"/>
          </w:tcPr>
          <w:p w14:paraId="2BBE8AD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75.3</w:t>
            </w:r>
          </w:p>
        </w:tc>
        <w:tc>
          <w:tcPr>
            <w:tcW w:w="1872" w:type="dxa"/>
            <w:tcMar>
              <w:top w:w="80" w:type="dxa"/>
              <w:left w:w="80" w:type="dxa"/>
              <w:bottom w:w="80" w:type="dxa"/>
              <w:right w:w="80" w:type="dxa"/>
            </w:tcMar>
            <w:vAlign w:val="center"/>
          </w:tcPr>
          <w:p w14:paraId="47E0A04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[29.7; 334.0]</w:t>
            </w:r>
          </w:p>
        </w:tc>
        <w:tc>
          <w:tcPr>
            <w:tcW w:w="1872" w:type="dxa"/>
            <w:tcMar>
              <w:top w:w="80" w:type="dxa"/>
              <w:left w:w="80" w:type="dxa"/>
              <w:bottom w:w="80" w:type="dxa"/>
              <w:right w:w="80" w:type="dxa"/>
            </w:tcMar>
            <w:vAlign w:val="center"/>
          </w:tcPr>
          <w:p w14:paraId="0F70FB7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bl>
    <w:p w14:paraId="7210CFAC" w14:textId="77777777" w:rsidR="00351B8F" w:rsidRDefault="00000000">
      <w:pPr>
        <w:pStyle w:val="1"/>
      </w:pPr>
      <w:r>
        <w:t>Supplementary Table S7. p-values under standard OLS versus HC3 robust standard errors.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4A922F15" w14:textId="77777777">
        <w:trPr>
          <w:tblHeader/>
          <w:jc w:val="center"/>
        </w:trPr>
        <w:tc>
          <w:tcPr>
            <w:tcW w:w="1872" w:type="dxa"/>
            <w:tcMar>
              <w:top w:w="80" w:type="dxa"/>
              <w:left w:w="80" w:type="dxa"/>
              <w:bottom w:w="80" w:type="dxa"/>
              <w:right w:w="80" w:type="dxa"/>
            </w:tcMar>
            <w:vAlign w:val="center"/>
          </w:tcPr>
          <w:p w14:paraId="09FBE90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2028836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OLS</w:t>
            </w:r>
          </w:p>
        </w:tc>
        <w:tc>
          <w:tcPr>
            <w:tcW w:w="1872" w:type="dxa"/>
            <w:tcMar>
              <w:top w:w="80" w:type="dxa"/>
              <w:left w:w="80" w:type="dxa"/>
              <w:bottom w:w="80" w:type="dxa"/>
              <w:right w:w="80" w:type="dxa"/>
            </w:tcMar>
            <w:vAlign w:val="center"/>
          </w:tcPr>
          <w:p w14:paraId="4D45943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HC3</w:t>
            </w:r>
          </w:p>
        </w:tc>
        <w:tc>
          <w:tcPr>
            <w:tcW w:w="1872" w:type="dxa"/>
            <w:tcMar>
              <w:top w:w="80" w:type="dxa"/>
              <w:left w:w="80" w:type="dxa"/>
              <w:bottom w:w="80" w:type="dxa"/>
              <w:right w:w="80" w:type="dxa"/>
            </w:tcMar>
            <w:vAlign w:val="center"/>
          </w:tcPr>
          <w:p w14:paraId="015378E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OLS</w:t>
            </w:r>
          </w:p>
        </w:tc>
        <w:tc>
          <w:tcPr>
            <w:tcW w:w="1872" w:type="dxa"/>
            <w:tcMar>
              <w:top w:w="80" w:type="dxa"/>
              <w:left w:w="80" w:type="dxa"/>
              <w:bottom w:w="80" w:type="dxa"/>
              <w:right w:w="80" w:type="dxa"/>
            </w:tcMar>
            <w:vAlign w:val="center"/>
          </w:tcPr>
          <w:p w14:paraId="7A5283A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HC3</w:t>
            </w:r>
          </w:p>
        </w:tc>
      </w:tr>
      <w:tr w:rsidR="00351B8F" w14:paraId="162CD0DD" w14:textId="77777777">
        <w:trPr>
          <w:jc w:val="center"/>
        </w:trPr>
        <w:tc>
          <w:tcPr>
            <w:tcW w:w="1872" w:type="dxa"/>
            <w:tcMar>
              <w:top w:w="80" w:type="dxa"/>
              <w:left w:w="80" w:type="dxa"/>
              <w:bottom w:w="80" w:type="dxa"/>
              <w:right w:w="80" w:type="dxa"/>
            </w:tcMar>
            <w:vAlign w:val="center"/>
          </w:tcPr>
          <w:p w14:paraId="652516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5AE350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5D81CE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57EDE34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5C35C7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r>
      <w:tr w:rsidR="00351B8F" w14:paraId="733C1A59" w14:textId="77777777">
        <w:trPr>
          <w:jc w:val="center"/>
        </w:trPr>
        <w:tc>
          <w:tcPr>
            <w:tcW w:w="1872" w:type="dxa"/>
            <w:tcMar>
              <w:top w:w="80" w:type="dxa"/>
              <w:left w:w="80" w:type="dxa"/>
              <w:bottom w:w="80" w:type="dxa"/>
              <w:right w:w="80" w:type="dxa"/>
            </w:tcMar>
            <w:vAlign w:val="center"/>
          </w:tcPr>
          <w:p w14:paraId="50555E9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Interaction</w:t>
            </w:r>
          </w:p>
        </w:tc>
        <w:tc>
          <w:tcPr>
            <w:tcW w:w="1872" w:type="dxa"/>
            <w:tcMar>
              <w:top w:w="80" w:type="dxa"/>
              <w:left w:w="80" w:type="dxa"/>
              <w:bottom w:w="80" w:type="dxa"/>
              <w:right w:w="80" w:type="dxa"/>
            </w:tcMar>
            <w:vAlign w:val="center"/>
          </w:tcPr>
          <w:p w14:paraId="761B8CF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c>
          <w:tcPr>
            <w:tcW w:w="1872" w:type="dxa"/>
            <w:tcMar>
              <w:top w:w="80" w:type="dxa"/>
              <w:left w:w="80" w:type="dxa"/>
              <w:bottom w:w="80" w:type="dxa"/>
              <w:right w:w="80" w:type="dxa"/>
            </w:tcMar>
            <w:vAlign w:val="center"/>
          </w:tcPr>
          <w:p w14:paraId="19FAE6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c>
          <w:tcPr>
            <w:tcW w:w="1872" w:type="dxa"/>
            <w:tcMar>
              <w:top w:w="80" w:type="dxa"/>
              <w:left w:w="80" w:type="dxa"/>
              <w:bottom w:w="80" w:type="dxa"/>
              <w:right w:w="80" w:type="dxa"/>
            </w:tcMar>
            <w:vAlign w:val="center"/>
          </w:tcPr>
          <w:p w14:paraId="496C53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5BDE1E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r>
      <w:tr w:rsidR="00351B8F" w14:paraId="23904C02" w14:textId="77777777">
        <w:trPr>
          <w:jc w:val="center"/>
        </w:trPr>
        <w:tc>
          <w:tcPr>
            <w:tcW w:w="1872" w:type="dxa"/>
            <w:tcMar>
              <w:top w:w="80" w:type="dxa"/>
              <w:left w:w="80" w:type="dxa"/>
              <w:bottom w:w="80" w:type="dxa"/>
              <w:right w:w="80" w:type="dxa"/>
            </w:tcMar>
            <w:vAlign w:val="center"/>
          </w:tcPr>
          <w:p w14:paraId="63CBCE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1CAAD80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0.004</w:t>
            </w:r>
          </w:p>
        </w:tc>
        <w:tc>
          <w:tcPr>
            <w:tcW w:w="1872" w:type="dxa"/>
            <w:tcMar>
              <w:top w:w="80" w:type="dxa"/>
              <w:left w:w="80" w:type="dxa"/>
              <w:bottom w:w="80" w:type="dxa"/>
              <w:right w:w="80" w:type="dxa"/>
            </w:tcMar>
            <w:vAlign w:val="center"/>
          </w:tcPr>
          <w:p w14:paraId="612D577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0.029</w:t>
            </w:r>
          </w:p>
        </w:tc>
        <w:tc>
          <w:tcPr>
            <w:tcW w:w="1872" w:type="dxa"/>
            <w:tcMar>
              <w:top w:w="80" w:type="dxa"/>
              <w:left w:w="80" w:type="dxa"/>
              <w:bottom w:w="80" w:type="dxa"/>
              <w:right w:w="80" w:type="dxa"/>
            </w:tcMar>
            <w:vAlign w:val="center"/>
          </w:tcPr>
          <w:p w14:paraId="23810D1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28DF8F7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r>
    </w:tbl>
    <w:p w14:paraId="71C0B8E6" w14:textId="77777777" w:rsidR="00351B8F" w:rsidRDefault="00000000">
      <w:pPr>
        <w:pStyle w:val="1"/>
      </w:pPr>
      <w:r>
        <w:t>Supplementary Table S8. Sensitivity analysis for Model 6 (SPM specification).</w:t>
      </w:r>
    </w:p>
    <w:tbl>
      <w:tblPr>
        <w:tblStyle w:val="afe"/>
        <w:tblW w:w="0" w:type="auto"/>
        <w:jc w:val="center"/>
        <w:tblLook w:val="04A0" w:firstRow="1" w:lastRow="0" w:firstColumn="1" w:lastColumn="0" w:noHBand="0" w:noVBand="1"/>
      </w:tblPr>
      <w:tblGrid>
        <w:gridCol w:w="1558"/>
        <w:gridCol w:w="1557"/>
        <w:gridCol w:w="1558"/>
        <w:gridCol w:w="1558"/>
        <w:gridCol w:w="1559"/>
        <w:gridCol w:w="1560"/>
      </w:tblGrid>
      <w:tr w:rsidR="00351B8F" w14:paraId="21CB0221" w14:textId="77777777">
        <w:trPr>
          <w:tblHeader/>
          <w:jc w:val="center"/>
        </w:trPr>
        <w:tc>
          <w:tcPr>
            <w:tcW w:w="1560" w:type="dxa"/>
            <w:tcMar>
              <w:top w:w="80" w:type="dxa"/>
              <w:left w:w="80" w:type="dxa"/>
              <w:bottom w:w="80" w:type="dxa"/>
              <w:right w:w="80" w:type="dxa"/>
            </w:tcMar>
            <w:vAlign w:val="center"/>
          </w:tcPr>
          <w:p w14:paraId="0982370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638601E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560" w:type="dxa"/>
            <w:tcMar>
              <w:top w:w="80" w:type="dxa"/>
              <w:left w:w="80" w:type="dxa"/>
              <w:bottom w:w="80" w:type="dxa"/>
              <w:right w:w="80" w:type="dxa"/>
            </w:tcMar>
            <w:vAlign w:val="center"/>
          </w:tcPr>
          <w:p w14:paraId="2703C62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56D5615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560" w:type="dxa"/>
            <w:tcMar>
              <w:top w:w="80" w:type="dxa"/>
              <w:left w:w="80" w:type="dxa"/>
              <w:bottom w:w="80" w:type="dxa"/>
              <w:right w:w="80" w:type="dxa"/>
            </w:tcMar>
            <w:vAlign w:val="center"/>
          </w:tcPr>
          <w:p w14:paraId="53052A8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c>
          <w:tcPr>
            <w:tcW w:w="1560" w:type="dxa"/>
            <w:tcMar>
              <w:top w:w="80" w:type="dxa"/>
              <w:left w:w="80" w:type="dxa"/>
              <w:bottom w:w="80" w:type="dxa"/>
              <w:right w:w="80" w:type="dxa"/>
            </w:tcMar>
            <w:vAlign w:val="center"/>
          </w:tcPr>
          <w:p w14:paraId="083CDBDA"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Note</w:t>
            </w:r>
          </w:p>
        </w:tc>
      </w:tr>
      <w:tr w:rsidR="00351B8F" w14:paraId="3363F106" w14:textId="77777777">
        <w:trPr>
          <w:jc w:val="center"/>
        </w:trPr>
        <w:tc>
          <w:tcPr>
            <w:tcW w:w="1560" w:type="dxa"/>
            <w:tcMar>
              <w:top w:w="80" w:type="dxa"/>
              <w:left w:w="80" w:type="dxa"/>
              <w:bottom w:w="80" w:type="dxa"/>
              <w:right w:w="80" w:type="dxa"/>
            </w:tcMar>
            <w:vAlign w:val="center"/>
          </w:tcPr>
          <w:p w14:paraId="041D6D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560" w:type="dxa"/>
            <w:tcMar>
              <w:top w:w="80" w:type="dxa"/>
              <w:left w:w="80" w:type="dxa"/>
              <w:bottom w:w="80" w:type="dxa"/>
              <w:right w:w="80" w:type="dxa"/>
            </w:tcMar>
            <w:vAlign w:val="center"/>
          </w:tcPr>
          <w:p w14:paraId="780C11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01F7C7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19A637E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560" w:type="dxa"/>
            <w:tcMar>
              <w:top w:w="80" w:type="dxa"/>
              <w:left w:w="80" w:type="dxa"/>
              <w:bottom w:w="80" w:type="dxa"/>
              <w:right w:w="80" w:type="dxa"/>
            </w:tcMar>
            <w:vAlign w:val="center"/>
          </w:tcPr>
          <w:p w14:paraId="18BC86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560" w:type="dxa"/>
            <w:tcMar>
              <w:top w:w="80" w:type="dxa"/>
              <w:left w:w="80" w:type="dxa"/>
              <w:bottom w:w="80" w:type="dxa"/>
              <w:right w:w="80" w:type="dxa"/>
            </w:tcMar>
            <w:vAlign w:val="center"/>
          </w:tcPr>
          <w:p w14:paraId="1383691B" w14:textId="77777777" w:rsidR="00351B8F" w:rsidRPr="004F066B" w:rsidRDefault="00351B8F">
            <w:pPr>
              <w:spacing w:after="0" w:line="240" w:lineRule="auto"/>
              <w:rPr>
                <w:rFonts w:asciiTheme="majorHAnsi" w:hAnsiTheme="majorHAnsi" w:cstheme="majorHAnsi"/>
              </w:rPr>
            </w:pPr>
          </w:p>
        </w:tc>
      </w:tr>
      <w:tr w:rsidR="00351B8F" w14:paraId="127D4353" w14:textId="77777777">
        <w:trPr>
          <w:jc w:val="center"/>
        </w:trPr>
        <w:tc>
          <w:tcPr>
            <w:tcW w:w="1560" w:type="dxa"/>
            <w:tcMar>
              <w:top w:w="80" w:type="dxa"/>
              <w:left w:w="80" w:type="dxa"/>
              <w:bottom w:w="80" w:type="dxa"/>
              <w:right w:w="80" w:type="dxa"/>
            </w:tcMar>
            <w:vAlign w:val="center"/>
          </w:tcPr>
          <w:p w14:paraId="1C22403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560" w:type="dxa"/>
            <w:tcMar>
              <w:top w:w="80" w:type="dxa"/>
              <w:left w:w="80" w:type="dxa"/>
              <w:bottom w:w="80" w:type="dxa"/>
              <w:right w:w="80" w:type="dxa"/>
            </w:tcMar>
            <w:vAlign w:val="center"/>
          </w:tcPr>
          <w:p w14:paraId="6906009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2651FB8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322A12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c>
          <w:tcPr>
            <w:tcW w:w="1560" w:type="dxa"/>
            <w:tcMar>
              <w:top w:w="80" w:type="dxa"/>
              <w:left w:w="80" w:type="dxa"/>
              <w:bottom w:w="80" w:type="dxa"/>
              <w:right w:w="80" w:type="dxa"/>
            </w:tcMar>
            <w:vAlign w:val="center"/>
          </w:tcPr>
          <w:p w14:paraId="130256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c>
          <w:tcPr>
            <w:tcW w:w="1560" w:type="dxa"/>
            <w:tcMar>
              <w:top w:w="80" w:type="dxa"/>
              <w:left w:w="80" w:type="dxa"/>
              <w:bottom w:w="80" w:type="dxa"/>
              <w:right w:w="80" w:type="dxa"/>
            </w:tcMar>
            <w:vAlign w:val="center"/>
          </w:tcPr>
          <w:p w14:paraId="5BC43DA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Mild heteroscedasticity</w:t>
            </w:r>
          </w:p>
        </w:tc>
      </w:tr>
      <w:tr w:rsidR="00351B8F" w14:paraId="4D406D76" w14:textId="77777777">
        <w:trPr>
          <w:jc w:val="center"/>
        </w:trPr>
        <w:tc>
          <w:tcPr>
            <w:tcW w:w="1560" w:type="dxa"/>
            <w:tcMar>
              <w:top w:w="80" w:type="dxa"/>
              <w:left w:w="80" w:type="dxa"/>
              <w:bottom w:w="80" w:type="dxa"/>
              <w:right w:w="80" w:type="dxa"/>
            </w:tcMar>
            <w:vAlign w:val="center"/>
          </w:tcPr>
          <w:p w14:paraId="6A8C87F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560" w:type="dxa"/>
            <w:tcMar>
              <w:top w:w="80" w:type="dxa"/>
              <w:left w:w="80" w:type="dxa"/>
              <w:bottom w:w="80" w:type="dxa"/>
              <w:right w:w="80" w:type="dxa"/>
            </w:tcMar>
            <w:vAlign w:val="center"/>
          </w:tcPr>
          <w:p w14:paraId="2C48ED2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04BE52D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0.431</w:t>
            </w:r>
          </w:p>
        </w:tc>
        <w:tc>
          <w:tcPr>
            <w:tcW w:w="1560" w:type="dxa"/>
            <w:tcMar>
              <w:top w:w="80" w:type="dxa"/>
              <w:left w:w="80" w:type="dxa"/>
              <w:bottom w:w="80" w:type="dxa"/>
              <w:right w:w="80" w:type="dxa"/>
            </w:tcMar>
            <w:vAlign w:val="center"/>
          </w:tcPr>
          <w:p w14:paraId="147C2C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0.045</w:t>
            </w:r>
          </w:p>
        </w:tc>
        <w:tc>
          <w:tcPr>
            <w:tcW w:w="1560" w:type="dxa"/>
            <w:tcMar>
              <w:top w:w="80" w:type="dxa"/>
              <w:left w:w="80" w:type="dxa"/>
              <w:bottom w:w="80" w:type="dxa"/>
              <w:right w:w="80" w:type="dxa"/>
            </w:tcMar>
            <w:vAlign w:val="center"/>
          </w:tcPr>
          <w:p w14:paraId="7AD0F2D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0.142</w:t>
            </w:r>
          </w:p>
        </w:tc>
        <w:tc>
          <w:tcPr>
            <w:tcW w:w="1560" w:type="dxa"/>
            <w:tcMar>
              <w:top w:w="80" w:type="dxa"/>
              <w:left w:w="80" w:type="dxa"/>
              <w:bottom w:w="80" w:type="dxa"/>
              <w:right w:w="80" w:type="dxa"/>
            </w:tcMar>
            <w:vAlign w:val="center"/>
          </w:tcPr>
          <w:p w14:paraId="3D003D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Yamanashi, Okinawa excluded</w:t>
            </w:r>
          </w:p>
        </w:tc>
      </w:tr>
      <w:tr w:rsidR="00351B8F" w14:paraId="0290AFBF" w14:textId="77777777">
        <w:trPr>
          <w:jc w:val="center"/>
        </w:trPr>
        <w:tc>
          <w:tcPr>
            <w:tcW w:w="1560" w:type="dxa"/>
            <w:tcMar>
              <w:top w:w="80" w:type="dxa"/>
              <w:left w:w="80" w:type="dxa"/>
              <w:bottom w:w="80" w:type="dxa"/>
              <w:right w:w="80" w:type="dxa"/>
            </w:tcMar>
            <w:vAlign w:val="center"/>
          </w:tcPr>
          <w:p w14:paraId="3BB427E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560" w:type="dxa"/>
            <w:tcMar>
              <w:top w:w="80" w:type="dxa"/>
              <w:left w:w="80" w:type="dxa"/>
              <w:bottom w:w="80" w:type="dxa"/>
              <w:right w:w="80" w:type="dxa"/>
            </w:tcMar>
            <w:vAlign w:val="center"/>
          </w:tcPr>
          <w:p w14:paraId="096C83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2304F9E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0.389</w:t>
            </w:r>
          </w:p>
        </w:tc>
        <w:tc>
          <w:tcPr>
            <w:tcW w:w="1560" w:type="dxa"/>
            <w:tcMar>
              <w:top w:w="80" w:type="dxa"/>
              <w:left w:w="80" w:type="dxa"/>
              <w:bottom w:w="80" w:type="dxa"/>
              <w:right w:w="80" w:type="dxa"/>
            </w:tcMar>
            <w:vAlign w:val="center"/>
          </w:tcPr>
          <w:p w14:paraId="10F44C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0.010</w:t>
            </w:r>
          </w:p>
        </w:tc>
        <w:tc>
          <w:tcPr>
            <w:tcW w:w="1560" w:type="dxa"/>
            <w:tcMar>
              <w:top w:w="80" w:type="dxa"/>
              <w:left w:w="80" w:type="dxa"/>
              <w:bottom w:w="80" w:type="dxa"/>
              <w:right w:w="80" w:type="dxa"/>
            </w:tcMar>
            <w:vAlign w:val="center"/>
          </w:tcPr>
          <w:p w14:paraId="07397A1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0.028</w:t>
            </w:r>
          </w:p>
        </w:tc>
        <w:tc>
          <w:tcPr>
            <w:tcW w:w="1560" w:type="dxa"/>
            <w:tcMar>
              <w:top w:w="80" w:type="dxa"/>
              <w:left w:w="80" w:type="dxa"/>
              <w:bottom w:w="80" w:type="dxa"/>
              <w:right w:w="80" w:type="dxa"/>
            </w:tcMar>
            <w:vAlign w:val="center"/>
          </w:tcPr>
          <w:p w14:paraId="430DC6CE" w14:textId="77777777" w:rsidR="00351B8F" w:rsidRPr="004F066B" w:rsidRDefault="00351B8F">
            <w:pPr>
              <w:spacing w:after="0" w:line="240" w:lineRule="auto"/>
              <w:rPr>
                <w:rFonts w:asciiTheme="majorHAnsi" w:hAnsiTheme="majorHAnsi" w:cstheme="majorHAnsi"/>
              </w:rPr>
            </w:pPr>
          </w:p>
        </w:tc>
      </w:tr>
      <w:tr w:rsidR="00351B8F" w14:paraId="4ED96FBE" w14:textId="77777777">
        <w:trPr>
          <w:jc w:val="center"/>
        </w:trPr>
        <w:tc>
          <w:tcPr>
            <w:tcW w:w="1560" w:type="dxa"/>
            <w:tcMar>
              <w:top w:w="80" w:type="dxa"/>
              <w:left w:w="80" w:type="dxa"/>
              <w:bottom w:w="80" w:type="dxa"/>
              <w:right w:w="80" w:type="dxa"/>
            </w:tcMar>
            <w:vAlign w:val="center"/>
          </w:tcPr>
          <w:p w14:paraId="03B2DCE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No interaction term</w:t>
            </w:r>
          </w:p>
        </w:tc>
        <w:tc>
          <w:tcPr>
            <w:tcW w:w="1560" w:type="dxa"/>
            <w:tcMar>
              <w:top w:w="80" w:type="dxa"/>
              <w:left w:w="80" w:type="dxa"/>
              <w:bottom w:w="80" w:type="dxa"/>
              <w:right w:w="80" w:type="dxa"/>
            </w:tcMar>
            <w:vAlign w:val="center"/>
          </w:tcPr>
          <w:p w14:paraId="7FD030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70E0A4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0.393</w:t>
            </w:r>
          </w:p>
        </w:tc>
        <w:tc>
          <w:tcPr>
            <w:tcW w:w="1560" w:type="dxa"/>
            <w:tcMar>
              <w:top w:w="80" w:type="dxa"/>
              <w:left w:w="80" w:type="dxa"/>
              <w:bottom w:w="80" w:type="dxa"/>
              <w:right w:w="80" w:type="dxa"/>
            </w:tcMar>
            <w:vAlign w:val="center"/>
          </w:tcPr>
          <w:p w14:paraId="7513E50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0.015</w:t>
            </w:r>
          </w:p>
        </w:tc>
        <w:tc>
          <w:tcPr>
            <w:tcW w:w="1560" w:type="dxa"/>
            <w:tcMar>
              <w:top w:w="80" w:type="dxa"/>
              <w:left w:w="80" w:type="dxa"/>
              <w:bottom w:w="80" w:type="dxa"/>
              <w:right w:w="80" w:type="dxa"/>
            </w:tcMar>
            <w:vAlign w:val="center"/>
          </w:tcPr>
          <w:p w14:paraId="1745C9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c>
          <w:tcPr>
            <w:tcW w:w="1560" w:type="dxa"/>
            <w:tcMar>
              <w:top w:w="80" w:type="dxa"/>
              <w:left w:w="80" w:type="dxa"/>
              <w:bottom w:w="80" w:type="dxa"/>
              <w:right w:w="80" w:type="dxa"/>
            </w:tcMar>
            <w:vAlign w:val="center"/>
          </w:tcPr>
          <w:p w14:paraId="6B5FA21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 main effect p = 0.023</w:t>
            </w:r>
          </w:p>
        </w:tc>
      </w:tr>
      <w:tr w:rsidR="00351B8F" w14:paraId="4884F1C0" w14:textId="77777777">
        <w:trPr>
          <w:jc w:val="center"/>
        </w:trPr>
        <w:tc>
          <w:tcPr>
            <w:tcW w:w="1560" w:type="dxa"/>
            <w:tcMar>
              <w:top w:w="80" w:type="dxa"/>
              <w:left w:w="80" w:type="dxa"/>
              <w:bottom w:w="80" w:type="dxa"/>
              <w:right w:w="80" w:type="dxa"/>
            </w:tcMar>
            <w:vAlign w:val="center"/>
          </w:tcPr>
          <w:p w14:paraId="06A0B8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560" w:type="dxa"/>
            <w:tcMar>
              <w:top w:w="80" w:type="dxa"/>
              <w:left w:w="80" w:type="dxa"/>
              <w:bottom w:w="80" w:type="dxa"/>
              <w:right w:w="80" w:type="dxa"/>
            </w:tcMar>
            <w:vAlign w:val="center"/>
          </w:tcPr>
          <w:p w14:paraId="5EDC40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429E2C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0.450</w:t>
            </w:r>
          </w:p>
        </w:tc>
        <w:tc>
          <w:tcPr>
            <w:tcW w:w="1560" w:type="dxa"/>
            <w:tcMar>
              <w:top w:w="80" w:type="dxa"/>
              <w:left w:w="80" w:type="dxa"/>
              <w:bottom w:w="80" w:type="dxa"/>
              <w:right w:w="80" w:type="dxa"/>
            </w:tcMar>
            <w:vAlign w:val="center"/>
          </w:tcPr>
          <w:p w14:paraId="492B140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c>
          <w:tcPr>
            <w:tcW w:w="1560" w:type="dxa"/>
            <w:tcMar>
              <w:top w:w="80" w:type="dxa"/>
              <w:left w:w="80" w:type="dxa"/>
              <w:bottom w:w="80" w:type="dxa"/>
              <w:right w:w="80" w:type="dxa"/>
            </w:tcMar>
            <w:vAlign w:val="center"/>
          </w:tcPr>
          <w:p w14:paraId="14ABA41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c>
          <w:tcPr>
            <w:tcW w:w="1560" w:type="dxa"/>
            <w:tcMar>
              <w:top w:w="80" w:type="dxa"/>
              <w:left w:w="80" w:type="dxa"/>
              <w:bottom w:w="80" w:type="dxa"/>
              <w:right w:w="80" w:type="dxa"/>
            </w:tcMar>
            <w:vAlign w:val="center"/>
          </w:tcPr>
          <w:p w14:paraId="17C3AB07" w14:textId="77777777" w:rsidR="00351B8F" w:rsidRPr="004F066B" w:rsidRDefault="00351B8F">
            <w:pPr>
              <w:spacing w:after="0" w:line="240" w:lineRule="auto"/>
              <w:rPr>
                <w:rFonts w:asciiTheme="majorHAnsi" w:hAnsiTheme="majorHAnsi" w:cstheme="majorHAnsi"/>
              </w:rPr>
            </w:pPr>
          </w:p>
        </w:tc>
      </w:tr>
    </w:tbl>
    <w:p w14:paraId="2F3B3428" w14:textId="77777777" w:rsidR="00351B8F" w:rsidRDefault="00000000">
      <w:pPr>
        <w:pStyle w:val="1"/>
      </w:pPr>
      <w:r>
        <w:t>Supplementary Table S9. Sensitivity analysis for Model 5 (PM2.5 specification).</w:t>
      </w:r>
    </w:p>
    <w:tbl>
      <w:tblPr>
        <w:tblStyle w:val="afe"/>
        <w:tblW w:w="0" w:type="auto"/>
        <w:jc w:val="center"/>
        <w:tblLook w:val="04A0" w:firstRow="1" w:lastRow="0" w:firstColumn="1" w:lastColumn="0" w:noHBand="0" w:noVBand="1"/>
      </w:tblPr>
      <w:tblGrid>
        <w:gridCol w:w="1871"/>
        <w:gridCol w:w="1869"/>
        <w:gridCol w:w="1870"/>
        <w:gridCol w:w="1870"/>
        <w:gridCol w:w="1870"/>
      </w:tblGrid>
      <w:tr w:rsidR="00351B8F" w14:paraId="6A77E297" w14:textId="77777777">
        <w:trPr>
          <w:tblHeader/>
          <w:jc w:val="center"/>
        </w:trPr>
        <w:tc>
          <w:tcPr>
            <w:tcW w:w="1872" w:type="dxa"/>
            <w:tcMar>
              <w:top w:w="80" w:type="dxa"/>
              <w:left w:w="80" w:type="dxa"/>
              <w:bottom w:w="80" w:type="dxa"/>
              <w:right w:w="80" w:type="dxa"/>
            </w:tcMar>
            <w:vAlign w:val="center"/>
          </w:tcPr>
          <w:p w14:paraId="0D4CC17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872" w:type="dxa"/>
            <w:tcMar>
              <w:top w:w="80" w:type="dxa"/>
              <w:left w:w="80" w:type="dxa"/>
              <w:bottom w:w="80" w:type="dxa"/>
              <w:right w:w="80" w:type="dxa"/>
            </w:tcMar>
            <w:vAlign w:val="center"/>
          </w:tcPr>
          <w:p w14:paraId="54A6D163"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872" w:type="dxa"/>
            <w:tcMar>
              <w:top w:w="80" w:type="dxa"/>
              <w:left w:w="80" w:type="dxa"/>
              <w:bottom w:w="80" w:type="dxa"/>
              <w:right w:w="80" w:type="dxa"/>
            </w:tcMar>
            <w:vAlign w:val="center"/>
          </w:tcPr>
          <w:p w14:paraId="1EBBB70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22696F3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872" w:type="dxa"/>
            <w:tcMar>
              <w:top w:w="80" w:type="dxa"/>
              <w:left w:w="80" w:type="dxa"/>
              <w:bottom w:w="80" w:type="dxa"/>
              <w:right w:w="80" w:type="dxa"/>
            </w:tcMar>
            <w:vAlign w:val="center"/>
          </w:tcPr>
          <w:p w14:paraId="41DD865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r>
      <w:tr w:rsidR="00351B8F" w14:paraId="3EF63903" w14:textId="77777777">
        <w:trPr>
          <w:jc w:val="center"/>
        </w:trPr>
        <w:tc>
          <w:tcPr>
            <w:tcW w:w="1872" w:type="dxa"/>
            <w:tcMar>
              <w:top w:w="80" w:type="dxa"/>
              <w:left w:w="80" w:type="dxa"/>
              <w:bottom w:w="80" w:type="dxa"/>
              <w:right w:w="80" w:type="dxa"/>
            </w:tcMar>
            <w:vAlign w:val="center"/>
          </w:tcPr>
          <w:p w14:paraId="143CA8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872" w:type="dxa"/>
            <w:tcMar>
              <w:top w:w="80" w:type="dxa"/>
              <w:left w:w="80" w:type="dxa"/>
              <w:bottom w:w="80" w:type="dxa"/>
              <w:right w:w="80" w:type="dxa"/>
            </w:tcMar>
            <w:vAlign w:val="center"/>
          </w:tcPr>
          <w:p w14:paraId="7606E0F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00F16E6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492607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52F93F1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r>
      <w:tr w:rsidR="00351B8F" w14:paraId="30CE985D" w14:textId="77777777">
        <w:trPr>
          <w:jc w:val="center"/>
        </w:trPr>
        <w:tc>
          <w:tcPr>
            <w:tcW w:w="1872" w:type="dxa"/>
            <w:tcMar>
              <w:top w:w="80" w:type="dxa"/>
              <w:left w:w="80" w:type="dxa"/>
              <w:bottom w:w="80" w:type="dxa"/>
              <w:right w:w="80" w:type="dxa"/>
            </w:tcMar>
            <w:vAlign w:val="center"/>
          </w:tcPr>
          <w:p w14:paraId="06F5F1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872" w:type="dxa"/>
            <w:tcMar>
              <w:top w:w="80" w:type="dxa"/>
              <w:left w:w="80" w:type="dxa"/>
              <w:bottom w:w="80" w:type="dxa"/>
              <w:right w:w="80" w:type="dxa"/>
            </w:tcMar>
            <w:vAlign w:val="center"/>
          </w:tcPr>
          <w:p w14:paraId="244DB4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541E42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27DC29D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443E9B0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r>
      <w:tr w:rsidR="00351B8F" w14:paraId="0C8BF493" w14:textId="77777777">
        <w:trPr>
          <w:jc w:val="center"/>
        </w:trPr>
        <w:tc>
          <w:tcPr>
            <w:tcW w:w="1872" w:type="dxa"/>
            <w:tcMar>
              <w:top w:w="80" w:type="dxa"/>
              <w:left w:w="80" w:type="dxa"/>
              <w:bottom w:w="80" w:type="dxa"/>
              <w:right w:w="80" w:type="dxa"/>
            </w:tcMar>
            <w:vAlign w:val="center"/>
          </w:tcPr>
          <w:p w14:paraId="00B7F7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872" w:type="dxa"/>
            <w:tcMar>
              <w:top w:w="80" w:type="dxa"/>
              <w:left w:w="80" w:type="dxa"/>
              <w:bottom w:w="80" w:type="dxa"/>
              <w:right w:w="80" w:type="dxa"/>
            </w:tcMar>
            <w:vAlign w:val="center"/>
          </w:tcPr>
          <w:p w14:paraId="2C9C3A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43</w:t>
            </w:r>
          </w:p>
        </w:tc>
        <w:tc>
          <w:tcPr>
            <w:tcW w:w="1872" w:type="dxa"/>
            <w:tcMar>
              <w:top w:w="80" w:type="dxa"/>
              <w:left w:w="80" w:type="dxa"/>
              <w:bottom w:w="80" w:type="dxa"/>
              <w:right w:w="80" w:type="dxa"/>
            </w:tcMar>
            <w:vAlign w:val="center"/>
          </w:tcPr>
          <w:p w14:paraId="0078B26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0.486</w:t>
            </w:r>
          </w:p>
        </w:tc>
        <w:tc>
          <w:tcPr>
            <w:tcW w:w="1872" w:type="dxa"/>
            <w:tcMar>
              <w:top w:w="80" w:type="dxa"/>
              <w:left w:w="80" w:type="dxa"/>
              <w:bottom w:w="80" w:type="dxa"/>
              <w:right w:w="80" w:type="dxa"/>
            </w:tcMar>
            <w:vAlign w:val="center"/>
          </w:tcPr>
          <w:p w14:paraId="315FB3A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3F7BD4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0.333</w:t>
            </w:r>
          </w:p>
        </w:tc>
      </w:tr>
      <w:tr w:rsidR="00351B8F" w14:paraId="39940E48" w14:textId="77777777">
        <w:trPr>
          <w:jc w:val="center"/>
        </w:trPr>
        <w:tc>
          <w:tcPr>
            <w:tcW w:w="1872" w:type="dxa"/>
            <w:tcMar>
              <w:top w:w="80" w:type="dxa"/>
              <w:left w:w="80" w:type="dxa"/>
              <w:bottom w:w="80" w:type="dxa"/>
              <w:right w:w="80" w:type="dxa"/>
            </w:tcMar>
            <w:vAlign w:val="center"/>
          </w:tcPr>
          <w:p w14:paraId="70326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872" w:type="dxa"/>
            <w:tcMar>
              <w:top w:w="80" w:type="dxa"/>
              <w:left w:w="80" w:type="dxa"/>
              <w:bottom w:w="80" w:type="dxa"/>
              <w:right w:w="80" w:type="dxa"/>
            </w:tcMar>
            <w:vAlign w:val="center"/>
          </w:tcPr>
          <w:p w14:paraId="59DE73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872" w:type="dxa"/>
            <w:tcMar>
              <w:top w:w="80" w:type="dxa"/>
              <w:left w:w="80" w:type="dxa"/>
              <w:bottom w:w="80" w:type="dxa"/>
              <w:right w:w="80" w:type="dxa"/>
            </w:tcMar>
            <w:vAlign w:val="center"/>
          </w:tcPr>
          <w:p w14:paraId="45FBEA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0.264</w:t>
            </w:r>
          </w:p>
        </w:tc>
        <w:tc>
          <w:tcPr>
            <w:tcW w:w="1872" w:type="dxa"/>
            <w:tcMar>
              <w:top w:w="80" w:type="dxa"/>
              <w:left w:w="80" w:type="dxa"/>
              <w:bottom w:w="80" w:type="dxa"/>
              <w:right w:w="80" w:type="dxa"/>
            </w:tcMar>
            <w:vAlign w:val="center"/>
          </w:tcPr>
          <w:p w14:paraId="6C6EB9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6EDD445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0.961</w:t>
            </w:r>
          </w:p>
        </w:tc>
      </w:tr>
      <w:tr w:rsidR="00351B8F" w14:paraId="0B782A55" w14:textId="77777777">
        <w:trPr>
          <w:jc w:val="center"/>
        </w:trPr>
        <w:tc>
          <w:tcPr>
            <w:tcW w:w="1872" w:type="dxa"/>
            <w:tcMar>
              <w:top w:w="80" w:type="dxa"/>
              <w:left w:w="80" w:type="dxa"/>
              <w:bottom w:w="80" w:type="dxa"/>
              <w:right w:w="80" w:type="dxa"/>
            </w:tcMar>
            <w:vAlign w:val="center"/>
          </w:tcPr>
          <w:p w14:paraId="7FF4B50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872" w:type="dxa"/>
            <w:tcMar>
              <w:top w:w="80" w:type="dxa"/>
              <w:left w:w="80" w:type="dxa"/>
              <w:bottom w:w="80" w:type="dxa"/>
              <w:right w:w="80" w:type="dxa"/>
            </w:tcMar>
            <w:vAlign w:val="center"/>
          </w:tcPr>
          <w:p w14:paraId="69D285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4C658C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EC468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0.009</w:t>
            </w:r>
          </w:p>
        </w:tc>
        <w:tc>
          <w:tcPr>
            <w:tcW w:w="1872" w:type="dxa"/>
            <w:tcMar>
              <w:top w:w="80" w:type="dxa"/>
              <w:left w:w="80" w:type="dxa"/>
              <w:bottom w:w="80" w:type="dxa"/>
              <w:right w:w="80" w:type="dxa"/>
            </w:tcMar>
            <w:vAlign w:val="center"/>
          </w:tcPr>
          <w:p w14:paraId="7FDE3A8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1BB13E54" w14:textId="77777777">
        <w:trPr>
          <w:jc w:val="center"/>
        </w:trPr>
        <w:tc>
          <w:tcPr>
            <w:tcW w:w="1872" w:type="dxa"/>
            <w:tcMar>
              <w:top w:w="80" w:type="dxa"/>
              <w:left w:w="80" w:type="dxa"/>
              <w:bottom w:w="80" w:type="dxa"/>
              <w:right w:w="80" w:type="dxa"/>
            </w:tcMar>
            <w:vAlign w:val="center"/>
          </w:tcPr>
          <w:p w14:paraId="1BFCB7E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872" w:type="dxa"/>
            <w:tcMar>
              <w:top w:w="80" w:type="dxa"/>
              <w:left w:w="80" w:type="dxa"/>
              <w:bottom w:w="80" w:type="dxa"/>
              <w:right w:w="80" w:type="dxa"/>
            </w:tcMar>
            <w:vAlign w:val="center"/>
          </w:tcPr>
          <w:p w14:paraId="4927D5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1829613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0.331</w:t>
            </w:r>
          </w:p>
        </w:tc>
        <w:tc>
          <w:tcPr>
            <w:tcW w:w="1872" w:type="dxa"/>
            <w:tcMar>
              <w:top w:w="80" w:type="dxa"/>
              <w:left w:w="80" w:type="dxa"/>
              <w:bottom w:w="80" w:type="dxa"/>
              <w:right w:w="80" w:type="dxa"/>
            </w:tcMar>
            <w:vAlign w:val="center"/>
          </w:tcPr>
          <w:p w14:paraId="0683FE6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10C2C9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0.907</w:t>
            </w:r>
          </w:p>
        </w:tc>
      </w:tr>
    </w:tbl>
    <w:p w14:paraId="79B0EE8F" w14:textId="77777777" w:rsidR="00351B8F" w:rsidRDefault="00000000">
      <w:pPr>
        <w:pStyle w:val="1"/>
      </w:pPr>
      <w:r>
        <w:t>Supplementary Table S10. Comparison of pollen exposure indicators in equivalent covariate-adjusted models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646285AD" w14:textId="77777777">
        <w:trPr>
          <w:tblHeader/>
          <w:jc w:val="center"/>
        </w:trPr>
        <w:tc>
          <w:tcPr>
            <w:tcW w:w="1872" w:type="dxa"/>
            <w:tcMar>
              <w:top w:w="80" w:type="dxa"/>
              <w:left w:w="80" w:type="dxa"/>
              <w:bottom w:w="80" w:type="dxa"/>
              <w:right w:w="80" w:type="dxa"/>
            </w:tcMar>
            <w:vAlign w:val="center"/>
          </w:tcPr>
          <w:p w14:paraId="13BCE02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Indicator</w:t>
            </w:r>
          </w:p>
        </w:tc>
        <w:tc>
          <w:tcPr>
            <w:tcW w:w="1872" w:type="dxa"/>
            <w:tcMar>
              <w:top w:w="80" w:type="dxa"/>
              <w:left w:w="80" w:type="dxa"/>
              <w:bottom w:w="80" w:type="dxa"/>
              <w:right w:w="80" w:type="dxa"/>
            </w:tcMar>
            <w:vAlign w:val="center"/>
          </w:tcPr>
          <w:p w14:paraId="4FF124D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711F4E0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872" w:type="dxa"/>
            <w:tcMar>
              <w:top w:w="80" w:type="dxa"/>
              <w:left w:w="80" w:type="dxa"/>
              <w:bottom w:w="80" w:type="dxa"/>
              <w:right w:w="80" w:type="dxa"/>
            </w:tcMar>
            <w:vAlign w:val="center"/>
          </w:tcPr>
          <w:p w14:paraId="5901616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872" w:type="dxa"/>
            <w:tcMar>
              <w:top w:w="80" w:type="dxa"/>
              <w:left w:w="80" w:type="dxa"/>
              <w:bottom w:w="80" w:type="dxa"/>
              <w:right w:w="80" w:type="dxa"/>
            </w:tcMar>
            <w:vAlign w:val="center"/>
          </w:tcPr>
          <w:p w14:paraId="25024D7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Delta AIC</w:t>
            </w:r>
          </w:p>
        </w:tc>
      </w:tr>
      <w:tr w:rsidR="00351B8F" w14:paraId="1D298B1C" w14:textId="77777777">
        <w:trPr>
          <w:jc w:val="center"/>
        </w:trPr>
        <w:tc>
          <w:tcPr>
            <w:tcW w:w="1872" w:type="dxa"/>
            <w:tcMar>
              <w:top w:w="80" w:type="dxa"/>
              <w:left w:w="80" w:type="dxa"/>
              <w:bottom w:w="80" w:type="dxa"/>
              <w:right w:w="80" w:type="dxa"/>
            </w:tcMar>
            <w:vAlign w:val="center"/>
          </w:tcPr>
          <w:p w14:paraId="32AF279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(Weather News)</w:t>
            </w:r>
          </w:p>
        </w:tc>
        <w:tc>
          <w:tcPr>
            <w:tcW w:w="1872" w:type="dxa"/>
            <w:tcMar>
              <w:top w:w="80" w:type="dxa"/>
              <w:left w:w="80" w:type="dxa"/>
              <w:bottom w:w="80" w:type="dxa"/>
              <w:right w:w="80" w:type="dxa"/>
            </w:tcMar>
            <w:vAlign w:val="center"/>
          </w:tcPr>
          <w:p w14:paraId="048DF1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546AC6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0.296</w:t>
            </w:r>
          </w:p>
        </w:tc>
        <w:tc>
          <w:tcPr>
            <w:tcW w:w="1872" w:type="dxa"/>
            <w:tcMar>
              <w:top w:w="80" w:type="dxa"/>
              <w:left w:w="80" w:type="dxa"/>
              <w:bottom w:w="80" w:type="dxa"/>
              <w:right w:w="80" w:type="dxa"/>
            </w:tcMar>
            <w:vAlign w:val="center"/>
          </w:tcPr>
          <w:p w14:paraId="1F5C9D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1372.0</w:t>
            </w:r>
          </w:p>
        </w:tc>
        <w:tc>
          <w:tcPr>
            <w:tcW w:w="1872" w:type="dxa"/>
            <w:tcMar>
              <w:top w:w="80" w:type="dxa"/>
              <w:left w:w="80" w:type="dxa"/>
              <w:bottom w:w="80" w:type="dxa"/>
              <w:right w:w="80" w:type="dxa"/>
            </w:tcMar>
            <w:vAlign w:val="center"/>
          </w:tcPr>
          <w:p w14:paraId="3F00CF9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ref.</w:t>
            </w:r>
          </w:p>
        </w:tc>
      </w:tr>
      <w:tr w:rsidR="00351B8F" w14:paraId="5FECA70C" w14:textId="77777777">
        <w:trPr>
          <w:jc w:val="center"/>
        </w:trPr>
        <w:tc>
          <w:tcPr>
            <w:tcW w:w="1872" w:type="dxa"/>
            <w:tcMar>
              <w:top w:w="80" w:type="dxa"/>
              <w:left w:w="80" w:type="dxa"/>
              <w:bottom w:w="80" w:type="dxa"/>
              <w:right w:w="80" w:type="dxa"/>
            </w:tcMar>
            <w:vAlign w:val="center"/>
          </w:tcPr>
          <w:p w14:paraId="5DCA792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area ratio (Forestry Agency)</w:t>
            </w:r>
          </w:p>
        </w:tc>
        <w:tc>
          <w:tcPr>
            <w:tcW w:w="1872" w:type="dxa"/>
            <w:tcMar>
              <w:top w:w="80" w:type="dxa"/>
              <w:left w:w="80" w:type="dxa"/>
              <w:bottom w:w="80" w:type="dxa"/>
              <w:right w:w="80" w:type="dxa"/>
            </w:tcMar>
            <w:vAlign w:val="center"/>
          </w:tcPr>
          <w:p w14:paraId="3B97A28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0.242</w:t>
            </w:r>
          </w:p>
        </w:tc>
        <w:tc>
          <w:tcPr>
            <w:tcW w:w="1872" w:type="dxa"/>
            <w:tcMar>
              <w:top w:w="80" w:type="dxa"/>
              <w:left w:w="80" w:type="dxa"/>
              <w:bottom w:w="80" w:type="dxa"/>
              <w:right w:w="80" w:type="dxa"/>
            </w:tcMar>
            <w:vAlign w:val="center"/>
          </w:tcPr>
          <w:p w14:paraId="4343774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0.170</w:t>
            </w:r>
          </w:p>
        </w:tc>
        <w:tc>
          <w:tcPr>
            <w:tcW w:w="1872" w:type="dxa"/>
            <w:tcMar>
              <w:top w:w="80" w:type="dxa"/>
              <w:left w:w="80" w:type="dxa"/>
              <w:bottom w:w="80" w:type="dxa"/>
              <w:right w:w="80" w:type="dxa"/>
            </w:tcMar>
            <w:vAlign w:val="center"/>
          </w:tcPr>
          <w:p w14:paraId="0E42BA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1379.8</w:t>
            </w:r>
          </w:p>
        </w:tc>
        <w:tc>
          <w:tcPr>
            <w:tcW w:w="1872" w:type="dxa"/>
            <w:tcMar>
              <w:top w:w="80" w:type="dxa"/>
              <w:left w:w="80" w:type="dxa"/>
              <w:bottom w:w="80" w:type="dxa"/>
              <w:right w:w="80" w:type="dxa"/>
            </w:tcMar>
            <w:vAlign w:val="center"/>
          </w:tcPr>
          <w:p w14:paraId="30F5C7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+7.7</w:t>
            </w:r>
          </w:p>
        </w:tc>
      </w:tr>
    </w:tbl>
    <w:p w14:paraId="14D166C8" w14:textId="77777777" w:rsidR="00351B8F" w:rsidRDefault="00000000">
      <w:pPr>
        <w:pStyle w:val="1"/>
      </w:pPr>
      <w:r>
        <w:t>Supplementary Table S11. Drug category-specific OLS regression results (pollen + PM2.5 + interaction)</w:t>
      </w:r>
    </w:p>
    <w:tbl>
      <w:tblPr>
        <w:tblStyle w:val="afe"/>
        <w:tblW w:w="0" w:type="auto"/>
        <w:jc w:val="center"/>
        <w:tblLook w:val="04A0" w:firstRow="1" w:lastRow="0" w:firstColumn="1" w:lastColumn="0" w:noHBand="0" w:noVBand="1"/>
      </w:tblPr>
      <w:tblGrid>
        <w:gridCol w:w="2338"/>
        <w:gridCol w:w="2337"/>
        <w:gridCol w:w="2338"/>
        <w:gridCol w:w="2337"/>
      </w:tblGrid>
      <w:tr w:rsidR="00351B8F" w14:paraId="717ADA46" w14:textId="77777777">
        <w:trPr>
          <w:tblHeader/>
          <w:jc w:val="center"/>
        </w:trPr>
        <w:tc>
          <w:tcPr>
            <w:tcW w:w="2340" w:type="dxa"/>
            <w:tcMar>
              <w:top w:w="80" w:type="dxa"/>
              <w:left w:w="80" w:type="dxa"/>
              <w:bottom w:w="80" w:type="dxa"/>
              <w:right w:w="80" w:type="dxa"/>
            </w:tcMar>
            <w:vAlign w:val="center"/>
          </w:tcPr>
          <w:p w14:paraId="4060BDF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Drug category</w:t>
            </w:r>
          </w:p>
        </w:tc>
        <w:tc>
          <w:tcPr>
            <w:tcW w:w="2340" w:type="dxa"/>
            <w:tcMar>
              <w:top w:w="80" w:type="dxa"/>
              <w:left w:w="80" w:type="dxa"/>
              <w:bottom w:w="80" w:type="dxa"/>
              <w:right w:w="80" w:type="dxa"/>
            </w:tcMar>
            <w:vAlign w:val="center"/>
          </w:tcPr>
          <w:p w14:paraId="5A64156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2340" w:type="dxa"/>
            <w:tcMar>
              <w:top w:w="80" w:type="dxa"/>
              <w:left w:w="80" w:type="dxa"/>
              <w:bottom w:w="80" w:type="dxa"/>
              <w:right w:w="80" w:type="dxa"/>
            </w:tcMar>
            <w:vAlign w:val="center"/>
          </w:tcPr>
          <w:p w14:paraId="4C96E3F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coefficient</w:t>
            </w:r>
          </w:p>
        </w:tc>
        <w:tc>
          <w:tcPr>
            <w:tcW w:w="2340" w:type="dxa"/>
            <w:tcMar>
              <w:top w:w="80" w:type="dxa"/>
              <w:left w:w="80" w:type="dxa"/>
              <w:bottom w:w="80" w:type="dxa"/>
              <w:right w:w="80" w:type="dxa"/>
            </w:tcMar>
            <w:vAlign w:val="center"/>
          </w:tcPr>
          <w:p w14:paraId="53B5689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r>
      <w:tr w:rsidR="00351B8F" w14:paraId="5EE973CD" w14:textId="77777777">
        <w:trPr>
          <w:jc w:val="center"/>
        </w:trPr>
        <w:tc>
          <w:tcPr>
            <w:tcW w:w="2340" w:type="dxa"/>
            <w:tcMar>
              <w:top w:w="80" w:type="dxa"/>
              <w:left w:w="80" w:type="dxa"/>
              <w:bottom w:w="80" w:type="dxa"/>
              <w:right w:w="80" w:type="dxa"/>
            </w:tcMar>
            <w:vAlign w:val="center"/>
          </w:tcPr>
          <w:p w14:paraId="111492B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(441 + 449)</w:t>
            </w:r>
          </w:p>
        </w:tc>
        <w:tc>
          <w:tcPr>
            <w:tcW w:w="2340" w:type="dxa"/>
            <w:tcMar>
              <w:top w:w="80" w:type="dxa"/>
              <w:left w:w="80" w:type="dxa"/>
              <w:bottom w:w="80" w:type="dxa"/>
              <w:right w:w="80" w:type="dxa"/>
            </w:tcMar>
            <w:vAlign w:val="center"/>
          </w:tcPr>
          <w:p w14:paraId="5D4D1D8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0.129</w:t>
            </w:r>
          </w:p>
        </w:tc>
        <w:tc>
          <w:tcPr>
            <w:tcW w:w="2340" w:type="dxa"/>
            <w:tcMar>
              <w:top w:w="80" w:type="dxa"/>
              <w:left w:w="80" w:type="dxa"/>
              <w:bottom w:w="80" w:type="dxa"/>
              <w:right w:w="80" w:type="dxa"/>
            </w:tcMar>
            <w:vAlign w:val="center"/>
          </w:tcPr>
          <w:p w14:paraId="7272432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60.3</w:t>
            </w:r>
          </w:p>
        </w:tc>
        <w:tc>
          <w:tcPr>
            <w:tcW w:w="2340" w:type="dxa"/>
            <w:tcMar>
              <w:top w:w="80" w:type="dxa"/>
              <w:left w:w="80" w:type="dxa"/>
              <w:bottom w:w="80" w:type="dxa"/>
              <w:right w:w="80" w:type="dxa"/>
            </w:tcMar>
            <w:vAlign w:val="center"/>
          </w:tcPr>
          <w:p w14:paraId="2486B5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0.035</w:t>
            </w:r>
          </w:p>
        </w:tc>
      </w:tr>
      <w:tr w:rsidR="00351B8F" w14:paraId="744F1FF8" w14:textId="77777777">
        <w:trPr>
          <w:jc w:val="center"/>
        </w:trPr>
        <w:tc>
          <w:tcPr>
            <w:tcW w:w="2340" w:type="dxa"/>
            <w:tcMar>
              <w:top w:w="80" w:type="dxa"/>
              <w:left w:w="80" w:type="dxa"/>
              <w:bottom w:w="80" w:type="dxa"/>
              <w:right w:w="80" w:type="dxa"/>
            </w:tcMar>
            <w:vAlign w:val="center"/>
          </w:tcPr>
          <w:p w14:paraId="3D0C5B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(131)</w:t>
            </w:r>
          </w:p>
        </w:tc>
        <w:tc>
          <w:tcPr>
            <w:tcW w:w="2340" w:type="dxa"/>
            <w:tcMar>
              <w:top w:w="80" w:type="dxa"/>
              <w:left w:w="80" w:type="dxa"/>
              <w:bottom w:w="80" w:type="dxa"/>
              <w:right w:w="80" w:type="dxa"/>
            </w:tcMar>
            <w:vAlign w:val="center"/>
          </w:tcPr>
          <w:p w14:paraId="1E18C0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0.011</w:t>
            </w:r>
          </w:p>
        </w:tc>
        <w:tc>
          <w:tcPr>
            <w:tcW w:w="2340" w:type="dxa"/>
            <w:tcMar>
              <w:top w:w="80" w:type="dxa"/>
              <w:left w:w="80" w:type="dxa"/>
              <w:bottom w:w="80" w:type="dxa"/>
              <w:right w:w="80" w:type="dxa"/>
            </w:tcMar>
            <w:vAlign w:val="center"/>
          </w:tcPr>
          <w:p w14:paraId="3693E7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w:t>
            </w:r>
          </w:p>
        </w:tc>
        <w:tc>
          <w:tcPr>
            <w:tcW w:w="2340" w:type="dxa"/>
            <w:tcMar>
              <w:top w:w="80" w:type="dxa"/>
              <w:left w:w="80" w:type="dxa"/>
              <w:bottom w:w="80" w:type="dxa"/>
              <w:right w:w="80" w:type="dxa"/>
            </w:tcMar>
            <w:vAlign w:val="center"/>
          </w:tcPr>
          <w:p w14:paraId="632DEFA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0.890</w:t>
            </w:r>
          </w:p>
        </w:tc>
      </w:tr>
      <w:tr w:rsidR="00351B8F" w14:paraId="401851C7" w14:textId="77777777">
        <w:trPr>
          <w:jc w:val="center"/>
        </w:trPr>
        <w:tc>
          <w:tcPr>
            <w:tcW w:w="2340" w:type="dxa"/>
            <w:tcMar>
              <w:top w:w="80" w:type="dxa"/>
              <w:left w:w="80" w:type="dxa"/>
              <w:bottom w:w="80" w:type="dxa"/>
              <w:right w:w="80" w:type="dxa"/>
            </w:tcMar>
            <w:vAlign w:val="center"/>
          </w:tcPr>
          <w:p w14:paraId="1A8A728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(132)</w:t>
            </w:r>
          </w:p>
        </w:tc>
        <w:tc>
          <w:tcPr>
            <w:tcW w:w="2340" w:type="dxa"/>
            <w:tcMar>
              <w:top w:w="80" w:type="dxa"/>
              <w:left w:w="80" w:type="dxa"/>
              <w:bottom w:w="80" w:type="dxa"/>
              <w:right w:w="80" w:type="dxa"/>
            </w:tcMar>
            <w:vAlign w:val="center"/>
          </w:tcPr>
          <w:p w14:paraId="4C5905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2340" w:type="dxa"/>
            <w:tcMar>
              <w:top w:w="80" w:type="dxa"/>
              <w:left w:w="80" w:type="dxa"/>
              <w:bottom w:w="80" w:type="dxa"/>
              <w:right w:w="80" w:type="dxa"/>
            </w:tcMar>
            <w:vAlign w:val="center"/>
          </w:tcPr>
          <w:p w14:paraId="0E2D4D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w:t>
            </w:r>
          </w:p>
        </w:tc>
        <w:tc>
          <w:tcPr>
            <w:tcW w:w="2340" w:type="dxa"/>
            <w:tcMar>
              <w:top w:w="80" w:type="dxa"/>
              <w:left w:w="80" w:type="dxa"/>
              <w:bottom w:w="80" w:type="dxa"/>
              <w:right w:w="80" w:type="dxa"/>
            </w:tcMar>
            <w:vAlign w:val="center"/>
          </w:tcPr>
          <w:p w14:paraId="7B0D162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0.971</w:t>
            </w:r>
          </w:p>
        </w:tc>
      </w:tr>
    </w:tbl>
    <w:p w14:paraId="00061757" w14:textId="77777777" w:rsidR="00737A91" w:rsidRDefault="00737A91"/>
    <w:p w14:paraId="04BA0222" w14:textId="77777777" w:rsidR="00763806" w:rsidRDefault="00000000">
      <w:pPr>
        <w:pStyle w:val="1"/>
      </w:pPr>
      <w:r>
        <w:lastRenderedPageBreak/>
        <w:t>Supplementary Table S12. Negative control analysis: diabetes medications (code 396)</w:t>
      </w:r>
    </w:p>
    <w:p w14:paraId="6EF07531" w14:textId="77777777" w:rsidR="00763806" w:rsidRDefault="00000000">
      <w:r>
        <w:t xml:space="preserve">Regression results for diabetes medications (code 396) as a pharmacologically unrelated negative control. Pollen exposure had no significant association in any fully adjusted model (NC-5 pollen p = 0.096; NC-6 </w:t>
      </w:r>
      <w:proofErr w:type="gramStart"/>
      <w:r>
        <w:t>pollen</w:t>
      </w:r>
      <w:proofErr w:type="gramEnd"/>
      <w:r>
        <w:t xml:space="preserve"> p = 0.075). Only 1 of 6 sensitivity specifications reached p &lt; 0.05, confirming that the allergy-specific pollen signal does not reflect generic ecological confounding. High R² values for the diabetes outcome (0.58–0.60) were attributable to aging rate (p &lt; 0.001) and particulate matter, not pollen.</w:t>
      </w:r>
    </w:p>
    <w:tbl>
      <w:tblPr>
        <w:tblStyle w:val="afe"/>
        <w:tblW w:w="0" w:type="auto"/>
        <w:tblLook w:val="04A0" w:firstRow="1" w:lastRow="0" w:firstColumn="1" w:lastColumn="0" w:noHBand="0" w:noVBand="1"/>
      </w:tblPr>
      <w:tblGrid>
        <w:gridCol w:w="1871"/>
        <w:gridCol w:w="1871"/>
        <w:gridCol w:w="1869"/>
        <w:gridCol w:w="1869"/>
        <w:gridCol w:w="1870"/>
      </w:tblGrid>
      <w:tr w:rsidR="00341D0C" w14:paraId="38F77AE3" w14:textId="77777777">
        <w:tc>
          <w:tcPr>
            <w:tcW w:w="1872" w:type="dxa"/>
          </w:tcPr>
          <w:p w14:paraId="19CCD20E" w14:textId="77777777" w:rsidR="00341D0C" w:rsidRDefault="00000000">
            <w:r>
              <w:rPr>
                <w:b/>
                <w:sz w:val="20"/>
              </w:rPr>
              <w:t>Model</w:t>
            </w:r>
          </w:p>
        </w:tc>
        <w:tc>
          <w:tcPr>
            <w:tcW w:w="1872" w:type="dxa"/>
          </w:tcPr>
          <w:p w14:paraId="61A33116" w14:textId="77777777" w:rsidR="00341D0C" w:rsidRDefault="00000000">
            <w:r>
              <w:rPr>
                <w:b/>
                <w:sz w:val="20"/>
              </w:rPr>
              <w:t>Specification</w:t>
            </w:r>
          </w:p>
        </w:tc>
        <w:tc>
          <w:tcPr>
            <w:tcW w:w="1872" w:type="dxa"/>
          </w:tcPr>
          <w:p w14:paraId="4C9EF634" w14:textId="77777777" w:rsidR="00341D0C" w:rsidRDefault="00000000">
            <w:r>
              <w:rPr>
                <w:b/>
                <w:sz w:val="20"/>
              </w:rPr>
              <w:t>R²</w:t>
            </w:r>
          </w:p>
        </w:tc>
        <w:tc>
          <w:tcPr>
            <w:tcW w:w="1872" w:type="dxa"/>
          </w:tcPr>
          <w:p w14:paraId="0958013C" w14:textId="77777777" w:rsidR="00341D0C" w:rsidRDefault="00000000">
            <w:r>
              <w:rPr>
                <w:b/>
                <w:sz w:val="20"/>
              </w:rPr>
              <w:t>Pollen p</w:t>
            </w:r>
          </w:p>
        </w:tc>
        <w:tc>
          <w:tcPr>
            <w:tcW w:w="1872" w:type="dxa"/>
          </w:tcPr>
          <w:p w14:paraId="10341432" w14:textId="77777777" w:rsidR="00341D0C" w:rsidRDefault="00000000">
            <w:r>
              <w:rPr>
                <w:b/>
                <w:sz w:val="20"/>
              </w:rPr>
              <w:t>Note</w:t>
            </w:r>
          </w:p>
        </w:tc>
      </w:tr>
      <w:tr w:rsidR="00341D0C" w14:paraId="41735013" w14:textId="77777777">
        <w:tc>
          <w:tcPr>
            <w:tcW w:w="1872" w:type="dxa"/>
          </w:tcPr>
          <w:p w14:paraId="09321D33" w14:textId="77777777" w:rsidR="00341D0C" w:rsidRDefault="00000000">
            <w:r>
              <w:rPr>
                <w:sz w:val="20"/>
              </w:rPr>
              <w:t>NC-1</w:t>
            </w:r>
          </w:p>
        </w:tc>
        <w:tc>
          <w:tcPr>
            <w:tcW w:w="1872" w:type="dxa"/>
          </w:tcPr>
          <w:p w14:paraId="6296F2FC" w14:textId="77777777" w:rsidR="00341D0C" w:rsidRDefault="00000000">
            <w:r>
              <w:rPr>
                <w:sz w:val="20"/>
              </w:rPr>
              <w:t>Pollen only</w:t>
            </w:r>
          </w:p>
        </w:tc>
        <w:tc>
          <w:tcPr>
            <w:tcW w:w="1872" w:type="dxa"/>
          </w:tcPr>
          <w:p w14:paraId="53F495FF" w14:textId="77777777" w:rsidR="00341D0C" w:rsidRDefault="00000000">
            <w:r>
              <w:rPr>
                <w:sz w:val="20"/>
              </w:rPr>
              <w:t>0.029</w:t>
            </w:r>
          </w:p>
        </w:tc>
        <w:tc>
          <w:tcPr>
            <w:tcW w:w="1872" w:type="dxa"/>
          </w:tcPr>
          <w:p w14:paraId="692B396A" w14:textId="77777777" w:rsidR="00341D0C" w:rsidRDefault="00000000">
            <w:r>
              <w:rPr>
                <w:sz w:val="20"/>
              </w:rPr>
              <w:t>0.253</w:t>
            </w:r>
          </w:p>
        </w:tc>
        <w:tc>
          <w:tcPr>
            <w:tcW w:w="1872" w:type="dxa"/>
          </w:tcPr>
          <w:p w14:paraId="3A469949" w14:textId="77777777" w:rsidR="00341D0C" w:rsidRDefault="00000000">
            <w:r>
              <w:rPr>
                <w:sz w:val="20"/>
              </w:rPr>
              <w:t>Non-significant; baseline model</w:t>
            </w:r>
          </w:p>
        </w:tc>
      </w:tr>
      <w:tr w:rsidR="00341D0C" w14:paraId="0567B2D1" w14:textId="77777777">
        <w:tc>
          <w:tcPr>
            <w:tcW w:w="1872" w:type="dxa"/>
          </w:tcPr>
          <w:p w14:paraId="7FD3B879" w14:textId="77777777" w:rsidR="00341D0C" w:rsidRDefault="00000000">
            <w:r>
              <w:rPr>
                <w:sz w:val="20"/>
              </w:rPr>
              <w:t>NC-5</w:t>
            </w:r>
          </w:p>
        </w:tc>
        <w:tc>
          <w:tcPr>
            <w:tcW w:w="1872" w:type="dxa"/>
          </w:tcPr>
          <w:p w14:paraId="7858F669" w14:textId="77777777" w:rsidR="00341D0C" w:rsidRDefault="00000000">
            <w:r>
              <w:rPr>
                <w:sz w:val="20"/>
              </w:rPr>
              <w:t>Full PM</w:t>
            </w:r>
            <w:proofErr w:type="gramStart"/>
            <w:r>
              <w:rPr>
                <w:sz w:val="20"/>
              </w:rPr>
              <w:t>₂.₅</w:t>
            </w:r>
            <w:proofErr w:type="gramEnd"/>
            <w:r>
              <w:rPr>
                <w:sz w:val="20"/>
              </w:rPr>
              <w:t xml:space="preserve"> model (pollen + PM</w:t>
            </w:r>
            <w:proofErr w:type="gramStart"/>
            <w:r>
              <w:rPr>
                <w:sz w:val="20"/>
              </w:rPr>
              <w:t>₂.₅</w:t>
            </w:r>
            <w:proofErr w:type="gramEnd"/>
            <w:r>
              <w:rPr>
                <w:sz w:val="20"/>
              </w:rPr>
              <w:t xml:space="preserve"> + interaction + covariates)</w:t>
            </w:r>
          </w:p>
        </w:tc>
        <w:tc>
          <w:tcPr>
            <w:tcW w:w="1872" w:type="dxa"/>
          </w:tcPr>
          <w:p w14:paraId="07F20F1D" w14:textId="77777777" w:rsidR="00341D0C" w:rsidRDefault="00000000">
            <w:r>
              <w:rPr>
                <w:sz w:val="20"/>
              </w:rPr>
              <w:t>0.600</w:t>
            </w:r>
          </w:p>
        </w:tc>
        <w:tc>
          <w:tcPr>
            <w:tcW w:w="1872" w:type="dxa"/>
          </w:tcPr>
          <w:p w14:paraId="6C3A6D7A" w14:textId="77777777" w:rsidR="00341D0C" w:rsidRDefault="00000000">
            <w:r>
              <w:rPr>
                <w:sz w:val="20"/>
              </w:rPr>
              <w:t>0.096</w:t>
            </w:r>
          </w:p>
        </w:tc>
        <w:tc>
          <w:tcPr>
            <w:tcW w:w="1872" w:type="dxa"/>
          </w:tcPr>
          <w:p w14:paraId="1886C607" w14:textId="77777777" w:rsidR="00341D0C" w:rsidRDefault="00000000">
            <w:r>
              <w:rPr>
                <w:sz w:val="20"/>
              </w:rPr>
              <w:t>Aging rate p &lt; 0.001; PM</w:t>
            </w:r>
            <w:proofErr w:type="gramStart"/>
            <w:r>
              <w:rPr>
                <w:sz w:val="20"/>
              </w:rPr>
              <w:t>₂.₅</w:t>
            </w:r>
            <w:proofErr w:type="gramEnd"/>
            <w:r>
              <w:rPr>
                <w:sz w:val="20"/>
              </w:rPr>
              <w:t xml:space="preserve"> p = 0.002; pollen non-significant</w:t>
            </w:r>
          </w:p>
        </w:tc>
      </w:tr>
      <w:tr w:rsidR="00341D0C" w14:paraId="1D6C70D3" w14:textId="77777777">
        <w:tc>
          <w:tcPr>
            <w:tcW w:w="1872" w:type="dxa"/>
          </w:tcPr>
          <w:p w14:paraId="7643BF35" w14:textId="77777777" w:rsidR="00341D0C" w:rsidRDefault="00000000">
            <w:r>
              <w:rPr>
                <w:sz w:val="20"/>
              </w:rPr>
              <w:t>NC-6</w:t>
            </w:r>
          </w:p>
        </w:tc>
        <w:tc>
          <w:tcPr>
            <w:tcW w:w="1872" w:type="dxa"/>
          </w:tcPr>
          <w:p w14:paraId="200B58CE" w14:textId="77777777" w:rsidR="00341D0C" w:rsidRDefault="00000000">
            <w:r>
              <w:rPr>
                <w:sz w:val="20"/>
              </w:rPr>
              <w:t>Full SPM model (pollen + SPM + interaction + covariates)</w:t>
            </w:r>
          </w:p>
        </w:tc>
        <w:tc>
          <w:tcPr>
            <w:tcW w:w="1872" w:type="dxa"/>
          </w:tcPr>
          <w:p w14:paraId="6E5A96BF" w14:textId="77777777" w:rsidR="00341D0C" w:rsidRDefault="00000000">
            <w:r>
              <w:rPr>
                <w:sz w:val="20"/>
              </w:rPr>
              <w:t>0.584</w:t>
            </w:r>
          </w:p>
        </w:tc>
        <w:tc>
          <w:tcPr>
            <w:tcW w:w="1872" w:type="dxa"/>
          </w:tcPr>
          <w:p w14:paraId="24561B45" w14:textId="77777777" w:rsidR="00341D0C" w:rsidRDefault="00000000">
            <w:r>
              <w:rPr>
                <w:sz w:val="20"/>
              </w:rPr>
              <w:t>0.075</w:t>
            </w:r>
          </w:p>
        </w:tc>
        <w:tc>
          <w:tcPr>
            <w:tcW w:w="1872" w:type="dxa"/>
          </w:tcPr>
          <w:p w14:paraId="1660DF8A" w14:textId="77777777" w:rsidR="00341D0C" w:rsidRDefault="00000000">
            <w:r>
              <w:rPr>
                <w:sz w:val="20"/>
              </w:rPr>
              <w:t>Pollen × SPM interaction p = 0.815; non-significant</w:t>
            </w:r>
          </w:p>
        </w:tc>
      </w:tr>
      <w:tr w:rsidR="00341D0C" w14:paraId="106FB47A" w14:textId="77777777">
        <w:tc>
          <w:tcPr>
            <w:tcW w:w="1872" w:type="dxa"/>
          </w:tcPr>
          <w:p w14:paraId="64311143" w14:textId="77777777" w:rsidR="00341D0C" w:rsidRDefault="00000000">
            <w:r>
              <w:rPr>
                <w:sz w:val="20"/>
              </w:rPr>
              <w:t>Sensitivity (NC-5 base)</w:t>
            </w:r>
          </w:p>
        </w:tc>
        <w:tc>
          <w:tcPr>
            <w:tcW w:w="1872" w:type="dxa"/>
          </w:tcPr>
          <w:p w14:paraId="49702389" w14:textId="77777777" w:rsidR="00341D0C" w:rsidRDefault="00000000">
            <w:r>
              <w:rPr>
                <w:sz w:val="20"/>
              </w:rPr>
              <w:t>6 specifications (baseline OLS, HC3, outlier exclusion,</w:t>
            </w:r>
            <w:r>
              <w:rPr>
                <w:sz w:val="20"/>
              </w:rPr>
              <w:br/>
              <w:t>excl. Tokyo/Osaka, no interaction, log-transform)</w:t>
            </w:r>
          </w:p>
        </w:tc>
        <w:tc>
          <w:tcPr>
            <w:tcW w:w="1872" w:type="dxa"/>
          </w:tcPr>
          <w:p w14:paraId="6E1023B2" w14:textId="77777777" w:rsidR="00341D0C" w:rsidRDefault="00000000">
            <w:r>
              <w:rPr>
                <w:sz w:val="20"/>
              </w:rPr>
              <w:t>—</w:t>
            </w:r>
          </w:p>
        </w:tc>
        <w:tc>
          <w:tcPr>
            <w:tcW w:w="1872" w:type="dxa"/>
          </w:tcPr>
          <w:p w14:paraId="7C365733" w14:textId="77777777" w:rsidR="00341D0C" w:rsidRDefault="00000000">
            <w:r>
              <w:rPr>
                <w:sz w:val="20"/>
              </w:rPr>
              <w:t>—</w:t>
            </w:r>
          </w:p>
        </w:tc>
        <w:tc>
          <w:tcPr>
            <w:tcW w:w="1872" w:type="dxa"/>
          </w:tcPr>
          <w:p w14:paraId="4BBC4353" w14:textId="77777777" w:rsidR="00341D0C" w:rsidRDefault="00000000">
            <w:r>
              <w:rPr>
                <w:sz w:val="20"/>
              </w:rPr>
              <w:t>1/6 significant (p &lt; 0.05); pollen signal absent</w:t>
            </w:r>
          </w:p>
        </w:tc>
      </w:tr>
    </w:tbl>
    <w:p w14:paraId="286B6053" w14:textId="77777777" w:rsidR="007E1C88" w:rsidRDefault="007E1C88">
      <w:pPr>
        <w:rPr>
          <w:lang w:eastAsia="ja-JP"/>
        </w:rPr>
      </w:pPr>
    </w:p>
    <w:sectPr w:rsidR="007E1C88"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460E9" w14:textId="77777777" w:rsidR="003D56E5" w:rsidRDefault="003D56E5">
      <w:pPr>
        <w:spacing w:after="0" w:line="240" w:lineRule="auto"/>
      </w:pPr>
      <w:r>
        <w:separator/>
      </w:r>
    </w:p>
  </w:endnote>
  <w:endnote w:type="continuationSeparator" w:id="0">
    <w:p w14:paraId="192B3AFB" w14:textId="77777777" w:rsidR="003D56E5" w:rsidRDefault="003D5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6FE2" w14:textId="77777777" w:rsidR="00881F6D" w:rsidRDefault="00000000">
    <w:pPr>
      <w:pStyle w:val="a7"/>
      <w:jc w:val="right"/>
    </w:pPr>
    <w:r>
      <w:t xml:space="preserve">Page </w:t>
    </w:r>
    <w:r>
      <w:fldChar w:fldCharType="begin"/>
    </w:r>
    <w:r>
      <w:instrText>PAGE</w:instrText>
    </w:r>
    <w:r>
      <w:fldChar w:fldCharType="separate"/>
    </w:r>
    <w:r w:rsidR="00D81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69F50" w14:textId="77777777" w:rsidR="003D56E5" w:rsidRDefault="003D56E5">
      <w:pPr>
        <w:spacing w:after="0" w:line="240" w:lineRule="auto"/>
      </w:pPr>
      <w:r>
        <w:separator/>
      </w:r>
    </w:p>
  </w:footnote>
  <w:footnote w:type="continuationSeparator" w:id="0">
    <w:p w14:paraId="6F3F9185" w14:textId="77777777" w:rsidR="003D56E5" w:rsidRDefault="003D5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2E4400"/>
    <w:multiLevelType w:val="hybridMultilevel"/>
    <w:tmpl w:val="631699CA"/>
    <w:lvl w:ilvl="0" w:tplc="571407D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779687785">
    <w:abstractNumId w:val="8"/>
  </w:num>
  <w:num w:numId="2" w16cid:durableId="1648165917">
    <w:abstractNumId w:val="6"/>
  </w:num>
  <w:num w:numId="3" w16cid:durableId="17436910">
    <w:abstractNumId w:val="5"/>
  </w:num>
  <w:num w:numId="4" w16cid:durableId="1963799032">
    <w:abstractNumId w:val="4"/>
  </w:num>
  <w:num w:numId="5" w16cid:durableId="956259282">
    <w:abstractNumId w:val="7"/>
  </w:num>
  <w:num w:numId="6" w16cid:durableId="1166434003">
    <w:abstractNumId w:val="3"/>
  </w:num>
  <w:num w:numId="7" w16cid:durableId="740979278">
    <w:abstractNumId w:val="2"/>
  </w:num>
  <w:num w:numId="8" w16cid:durableId="931550411">
    <w:abstractNumId w:val="1"/>
  </w:num>
  <w:num w:numId="9" w16cid:durableId="478688908">
    <w:abstractNumId w:val="0"/>
  </w:num>
  <w:num w:numId="10" w16cid:durableId="21288932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5D"/>
    <w:rsid w:val="000274F5"/>
    <w:rsid w:val="00034616"/>
    <w:rsid w:val="000450B9"/>
    <w:rsid w:val="00046208"/>
    <w:rsid w:val="0006063C"/>
    <w:rsid w:val="000B3020"/>
    <w:rsid w:val="000E7022"/>
    <w:rsid w:val="00117424"/>
    <w:rsid w:val="0015074B"/>
    <w:rsid w:val="00193622"/>
    <w:rsid w:val="001F4CC0"/>
    <w:rsid w:val="0029639D"/>
    <w:rsid w:val="00307FE6"/>
    <w:rsid w:val="00321588"/>
    <w:rsid w:val="00326176"/>
    <w:rsid w:val="00326F90"/>
    <w:rsid w:val="00341D0C"/>
    <w:rsid w:val="00351B8F"/>
    <w:rsid w:val="0037195E"/>
    <w:rsid w:val="003766E6"/>
    <w:rsid w:val="003D56E5"/>
    <w:rsid w:val="004106BC"/>
    <w:rsid w:val="00415670"/>
    <w:rsid w:val="004810A1"/>
    <w:rsid w:val="004F066B"/>
    <w:rsid w:val="00555301"/>
    <w:rsid w:val="0056126B"/>
    <w:rsid w:val="005959E3"/>
    <w:rsid w:val="005A1379"/>
    <w:rsid w:val="005A533D"/>
    <w:rsid w:val="005B1F26"/>
    <w:rsid w:val="005D7EA2"/>
    <w:rsid w:val="006135A1"/>
    <w:rsid w:val="006459D7"/>
    <w:rsid w:val="00653112"/>
    <w:rsid w:val="00706770"/>
    <w:rsid w:val="00737A91"/>
    <w:rsid w:val="00763806"/>
    <w:rsid w:val="00781C56"/>
    <w:rsid w:val="00797FA0"/>
    <w:rsid w:val="007E1C88"/>
    <w:rsid w:val="007F1B1C"/>
    <w:rsid w:val="00800B3E"/>
    <w:rsid w:val="00881F6D"/>
    <w:rsid w:val="008F3420"/>
    <w:rsid w:val="0099560C"/>
    <w:rsid w:val="009A49EE"/>
    <w:rsid w:val="00A047A0"/>
    <w:rsid w:val="00AA1D8D"/>
    <w:rsid w:val="00AE4FA3"/>
    <w:rsid w:val="00B47730"/>
    <w:rsid w:val="00BB3F5D"/>
    <w:rsid w:val="00BC610B"/>
    <w:rsid w:val="00CA124E"/>
    <w:rsid w:val="00CB0664"/>
    <w:rsid w:val="00D63117"/>
    <w:rsid w:val="00D81B21"/>
    <w:rsid w:val="00D97A6B"/>
    <w:rsid w:val="00DC73E3"/>
    <w:rsid w:val="00DF23D9"/>
    <w:rsid w:val="00FC693F"/>
    <w:rsid w:val="00FE2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595E332"/>
  <w14:defaultImageDpi w14:val="300"/>
  <w15:docId w15:val="{AF6E63AD-A5D4-42C9-BD2A-CEB13BB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annotation reference"/>
    <w:basedOn w:val="a2"/>
    <w:uiPriority w:val="99"/>
    <w:semiHidden/>
    <w:unhideWhenUsed/>
    <w:rsid w:val="00D63117"/>
    <w:rPr>
      <w:sz w:val="18"/>
      <w:szCs w:val="18"/>
    </w:rPr>
  </w:style>
  <w:style w:type="paragraph" w:styleId="aff0">
    <w:name w:val="annotation text"/>
    <w:basedOn w:val="a1"/>
    <w:link w:val="aff1"/>
    <w:uiPriority w:val="99"/>
    <w:semiHidden/>
    <w:unhideWhenUsed/>
    <w:rsid w:val="00D63117"/>
  </w:style>
  <w:style w:type="character" w:customStyle="1" w:styleId="aff1">
    <w:name w:val="コメント文字列 (文字)"/>
    <w:basedOn w:val="a2"/>
    <w:link w:val="aff0"/>
    <w:uiPriority w:val="99"/>
    <w:semiHidden/>
    <w:rsid w:val="00D63117"/>
    <w:rPr>
      <w:rFonts w:ascii="Calibri" w:hAnsi="Calibri"/>
    </w:rPr>
  </w:style>
  <w:style w:type="paragraph" w:customStyle="1" w:styleId="FirstParagraph">
    <w:name w:val="First Paragraph"/>
    <w:basedOn w:val="af"/>
    <w:next w:val="af"/>
    <w:qFormat/>
    <w:rsid w:val="00D63117"/>
    <w:pPr>
      <w:spacing w:before="180" w:after="180" w:line="240" w:lineRule="auto"/>
    </w:pPr>
    <w:rPr>
      <w:rFonts w:asciiTheme="minorHAnsi" w:hAnsiTheme="minorHAnsi"/>
      <w:sz w:val="24"/>
      <w:szCs w:val="24"/>
      <w:lang w:val="en"/>
    </w:rPr>
  </w:style>
  <w:style w:type="paragraph" w:styleId="aff2">
    <w:name w:val="annotation subject"/>
    <w:basedOn w:val="aff0"/>
    <w:next w:val="aff0"/>
    <w:link w:val="aff3"/>
    <w:uiPriority w:val="99"/>
    <w:semiHidden/>
    <w:unhideWhenUsed/>
    <w:rsid w:val="00326176"/>
    <w:rPr>
      <w:b/>
      <w:bCs/>
    </w:rPr>
  </w:style>
  <w:style w:type="character" w:customStyle="1" w:styleId="aff3">
    <w:name w:val="コメント内容 (文字)"/>
    <w:basedOn w:val="aff1"/>
    <w:link w:val="aff2"/>
    <w:uiPriority w:val="99"/>
    <w:semiHidden/>
    <w:rsid w:val="00326176"/>
    <w:rPr>
      <w:rFonts w:ascii="Calibri" w:hAnsi="Calibri"/>
      <w:b/>
      <w:bCs/>
    </w:rPr>
  </w:style>
  <w:style w:type="paragraph" w:styleId="aff4">
    <w:name w:val="Revision"/>
    <w:hidden/>
    <w:uiPriority w:val="99"/>
    <w:semiHidden/>
    <w:rsid w:val="0032617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4930</Words>
  <Characters>28101</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Outcome Definition Changes Ecological Pharmacoepidemiological Inference</dc:title>
  <dc:subject>Submission-ready version with beta ratio removed and S1 table normalized</dc:subject>
  <dc:creator>治輝 齋藤</dc:creator>
  <cp:lastModifiedBy>治輝 齋藤</cp:lastModifiedBy>
  <cp:revision>9</cp:revision>
  <dcterms:created xsi:type="dcterms:W3CDTF">2026-06-18T08:06:00Z</dcterms:created>
  <dcterms:modified xsi:type="dcterms:W3CDTF">2026-07-18T04:36:00Z</dcterms:modified>
  <cp:category/>
</cp:coreProperties>
</file>