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6"/>
        </w:rPr>
        <w:t>Declaration of Interest Statement</w:t>
      </w:r>
    </w:p>
    <w:p/>
    <w:p>
      <w:pPr>
        <w:spacing w:after="60"/>
      </w:pPr>
      <w:r>
        <w:rPr>
          <w:b/>
          <w:sz w:val="20"/>
        </w:rPr>
        <w:t xml:space="preserve">Manuscript title: </w:t>
      </w:r>
      <w:r>
        <w:rPr>
          <w:sz w:val="20"/>
        </w:rPr>
        <w:t>How Outcome Definition Changes Ecological Inference in Prescription-Based Epidemiology: A Natural Experiment</w:t>
      </w:r>
    </w:p>
    <w:p>
      <w:pPr>
        <w:spacing w:after="60"/>
      </w:pPr>
      <w:r>
        <w:rPr>
          <w:b/>
          <w:sz w:val="20"/>
        </w:rPr>
        <w:t xml:space="preserve">Authors: </w:t>
      </w:r>
      <w:r>
        <w:rPr>
          <w:sz w:val="20"/>
        </w:rPr>
        <w:t>Haruki Saito, Tetsuya Ohira</w:t>
      </w:r>
    </w:p>
    <w:p>
      <w:pPr>
        <w:spacing w:after="60"/>
      </w:pPr>
      <w:r>
        <w:rPr>
          <w:b/>
          <w:sz w:val="20"/>
        </w:rPr>
        <w:t xml:space="preserve">Journal: </w:t>
      </w:r>
      <w:r>
        <w:rPr>
          <w:sz w:val="20"/>
        </w:rPr>
        <w:t>Journal of Clinical Epidemiology</w:t>
      </w:r>
    </w:p>
    <w:p/>
    <w:p>
      <w:pPr>
        <w:spacing w:after="120"/>
      </w:pPr>
      <w:r>
        <w:rPr>
          <w:sz w:val="22"/>
        </w:rPr>
        <w:t>The authors declare no conflicts of interest.</w:t>
      </w:r>
    </w:p>
    <w:p/>
    <w:p>
      <w:pPr>
        <w:spacing w:after="80"/>
      </w:pPr>
      <w:r>
        <w:rPr>
          <w:i/>
          <w:sz w:val="20"/>
        </w:rPr>
        <w:t>Note: This study received no external funding. No author has a financial or personal relationship with any organisation that could inappropriately influence this work.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