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935A" w14:textId="77777777" w:rsidR="009E07A9" w:rsidRDefault="00000000">
      <w:pPr>
        <w:pStyle w:val="1"/>
      </w:pPr>
      <w:bookmarkStart w:id="0" w:name="cover-letter-annals-of-epidemiology"/>
      <w:r>
        <w:t>Cover Letter – Annals of Epidemiology</w:t>
      </w:r>
    </w:p>
    <w:p w14:paraId="04BCB4D9" w14:textId="77777777" w:rsidR="009E07A9" w:rsidRDefault="00000000">
      <w:pPr>
        <w:pStyle w:val="FirstParagraph"/>
      </w:pPr>
      <w:r>
        <w:rPr>
          <w:b/>
          <w:bCs/>
        </w:rPr>
        <w:t>Date</w:t>
      </w:r>
      <w:r>
        <w:t>: 2026-07-02</w:t>
      </w:r>
    </w:p>
    <w:p w14:paraId="56729171" w14:textId="77777777" w:rsidR="009E07A9" w:rsidRDefault="00000000">
      <w:pPr>
        <w:pStyle w:val="a0"/>
      </w:pPr>
      <w:r>
        <w:rPr>
          <w:b/>
          <w:bCs/>
        </w:rPr>
        <w:t>To</w:t>
      </w:r>
      <w:r>
        <w:t xml:space="preserve">: The Editors </w:t>
      </w:r>
      <w:r>
        <w:rPr>
          <w:i/>
          <w:iCs/>
        </w:rPr>
        <w:t>Annals of Epidemiology</w:t>
      </w:r>
      <w:r>
        <w:t xml:space="preserve"> c/o Patrick Sullivan &amp; Cory Woodyatt, Rollins School of Public Health, Emory University</w:t>
      </w:r>
    </w:p>
    <w:p w14:paraId="04428721" w14:textId="77777777" w:rsidR="009E07A9" w:rsidRDefault="00000000">
      <w:r>
        <w:pict w14:anchorId="06EA384F">
          <v:rect id="_x0000_i1025" style="width:0;height:1.5pt" o:hralign="center" o:hrstd="t" o:hr="t"/>
        </w:pict>
      </w:r>
    </w:p>
    <w:p w14:paraId="07469FC2" w14:textId="77777777" w:rsidR="009E07A9" w:rsidRDefault="00000000">
      <w:pPr>
        <w:pStyle w:val="FirstParagraph"/>
      </w:pPr>
      <w:r>
        <w:t>Dear Editors,</w:t>
      </w:r>
    </w:p>
    <w:p w14:paraId="3B6B93BE" w14:textId="77777777" w:rsidR="009E07A9" w:rsidRDefault="00000000">
      <w:pPr>
        <w:pStyle w:val="a0"/>
      </w:pPr>
      <w:r>
        <w:t xml:space="preserve">We submit the original research article entitled </w:t>
      </w:r>
      <w:r>
        <w:rPr>
          <w:b/>
          <w:bCs/>
        </w:rPr>
        <w:t>“Administrative Diabetes Indicators Capture Distinct Stages of the Care Cascade: An Ecological Study of 335 Secondary Medical Areas in Japan”</w:t>
      </w:r>
      <w:r>
        <w:t xml:space="preserve"> for consideration in </w:t>
      </w:r>
      <w:r>
        <w:rPr>
          <w:i/>
          <w:iCs/>
        </w:rPr>
        <w:t>Annals of Epidemiology</w:t>
      </w:r>
      <w:r>
        <w:t>.</w:t>
      </w:r>
    </w:p>
    <w:p w14:paraId="290FB7B1" w14:textId="77777777" w:rsidR="009E07A9" w:rsidRDefault="00000000">
      <w:pPr>
        <w:pStyle w:val="a0"/>
      </w:pPr>
      <w:r>
        <w:rPr>
          <w:b/>
          <w:bCs/>
        </w:rPr>
        <w:t>Study aim and main findings</w:t>
      </w:r>
      <w:r>
        <w:t>: Using the 11th release of Japan’s National Database (NDB) Open Data, we assembled five diabetes-related administrative indicators — HbA1c elevation, fasting plasma glucose abnormality, HbA1c testing volume, and two complication-management claim indicators (B001-20, B001-27) — for 335 secondary medical areas. Pairwise Spearman correlations and principal component analysis showed that these indicators did not converge on a single regional dimension: screening and testing indicators loaded on one component, while complication-management claims loaded on a distinct component, and HbA1c elevation was essentially uncorrelated with routine complication-management claims (rho = -0.07). Five prespecified robustness analyses across geographic scales, outlier exclusion, and alternative denominators supported this separation.</w:t>
      </w:r>
    </w:p>
    <w:p w14:paraId="5B06C8B5" w14:textId="77777777" w:rsidR="009E07A9" w:rsidRDefault="00000000">
      <w:pPr>
        <w:pStyle w:val="a0"/>
      </w:pPr>
      <w:r>
        <w:rPr>
          <w:b/>
          <w:bCs/>
        </w:rPr>
        <w:t>Fit to Annals of Epidemiology</w:t>
      </w:r>
      <w:r>
        <w:t>: This manuscript addresses the construct validity and multidimensionality of routinely collected administrative healthcare indicators, directly matching the journal’s emphasis on epidemiologic methods applied to population-level chronic disease surveillance and on novel applications of epidemiologic methods to public health data. The care-cascade framing offers a general, reproducible approach to evaluating whether co-existing administrative counts represent one construct or several, applicable beyond diabetes and beyond Japan.</w:t>
      </w:r>
    </w:p>
    <w:p w14:paraId="2E4EA591" w14:textId="77777777" w:rsidR="009E07A9" w:rsidRDefault="00000000">
      <w:pPr>
        <w:pStyle w:val="a0"/>
      </w:pPr>
      <w:r>
        <w:rPr>
          <w:b/>
          <w:bCs/>
        </w:rPr>
        <w:t>Novelty and significance</w:t>
      </w:r>
      <w:r>
        <w:t xml:space="preserve">: Administrative healthcare counts are widely treated as interchangeable proxies for regional disease burden. Our analysis demonstrates, using a symmetric multi-indicator design that does not assume any single indicator as ground truth, that this assumption does not hold even within one disease area and one national data system. The manuscript proposes that researchers explicitly state </w:t>
      </w:r>
      <w:r>
        <w:lastRenderedPageBreak/>
        <w:t>the intended care-cascade stage, denominator, and service requirements represented by any administrative indicator before using it for regional comparison.</w:t>
      </w:r>
    </w:p>
    <w:p w14:paraId="1A326F0A" w14:textId="77777777" w:rsidR="009E07A9" w:rsidRDefault="00000000">
      <w:pPr>
        <w:pStyle w:val="a0"/>
      </w:pPr>
      <w:r>
        <w:rPr>
          <w:b/>
          <w:bCs/>
        </w:rPr>
        <w:t>Secondary/publicly available data — required disclosures</w:t>
      </w:r>
      <w:r>
        <w:t xml:space="preserve">: (i) </w:t>
      </w:r>
      <w:r>
        <w:rPr>
          <w:i/>
          <w:iCs/>
        </w:rPr>
        <w:t>Appropriateness of the dataset</w:t>
      </w:r>
      <w:r>
        <w:t xml:space="preserve">: NDB Open Data is the only nationwide, publicly released source providing area-level diabetes screening and claims indicators for all 335 Japanese secondary medical areas, the administrative planning unit for general inpatient care; no alternative public dataset offers this combination of geographic granularity and multi-stage indicator coverage. (ii) </w:t>
      </w:r>
      <w:r>
        <w:rPr>
          <w:i/>
          <w:iCs/>
        </w:rPr>
        <w:t>Understanding of data intricacies</w:t>
      </w:r>
      <w:r>
        <w:t>: We accounted for count suppression below 10 (treated as missing, not imputed, affecting 13.1-13.4% of the two claims indicators), the absence of area-level age strata for claims indicators (addressed through an explicit proxy-denominator sensitivity analysis across three population-based denominators and a log-count specification), and the one-year offset between the FY2023 checkup period and FY2024 claims period (stated as a limitation). These considerations, and how each was addressed, are detailed in the Methods and Limitations sections.</w:t>
      </w:r>
    </w:p>
    <w:p w14:paraId="1BDA916D" w14:textId="77777777" w:rsidR="009E07A9" w:rsidRDefault="00000000">
      <w:pPr>
        <w:pStyle w:val="a0"/>
      </w:pPr>
      <w:r>
        <w:rPr>
          <w:b/>
          <w:bCs/>
        </w:rPr>
        <w:t>Ethics and data</w:t>
      </w:r>
      <w:r>
        <w:t>: This study used only publicly available, aggregate, non-identifiable statistics; no individual-level records were accessed, and no ethics committee approval was required under Japanese epidemiological research guidelines.</w:t>
      </w:r>
    </w:p>
    <w:p w14:paraId="2B09BE51" w14:textId="77777777" w:rsidR="009E07A9" w:rsidRDefault="00000000">
      <w:pPr>
        <w:pStyle w:val="a0"/>
      </w:pPr>
      <w:r>
        <w:t>We confirm that this manuscript has not been published previously and is not under consideration elsewhere, and that all authors have approved its submission.</w:t>
      </w:r>
    </w:p>
    <w:p w14:paraId="2FD6FA5A" w14:textId="77777777" w:rsidR="009E07A9" w:rsidRDefault="00000000">
      <w:pPr>
        <w:pStyle w:val="a0"/>
      </w:pPr>
      <w:r>
        <w:t>Thank you for your consideration.</w:t>
      </w:r>
    </w:p>
    <w:p w14:paraId="654F08C3" w14:textId="77777777" w:rsidR="009E07A9" w:rsidRDefault="00000000">
      <w:pPr>
        <w:pStyle w:val="a0"/>
      </w:pPr>
      <w:r>
        <w:t>Sincerely,</w:t>
      </w:r>
    </w:p>
    <w:p w14:paraId="24101847" w14:textId="77777777" w:rsidR="009E07A9" w:rsidRDefault="00000000">
      <w:pPr>
        <w:pStyle w:val="a0"/>
      </w:pPr>
      <w:r>
        <w:rPr>
          <w:b/>
          <w:bCs/>
        </w:rPr>
        <w:t>Haruki Saito</w:t>
      </w:r>
      <w:r>
        <w:t xml:space="preserve"> Department of Epidemiology, Fukushima Medical University School of Medicine 1 Hikarigaoka, Fukushima-shi, Fukushima 960-1295, Japan Email: m211039@fmu.ac.jp ORCID: 0009-0009-7890-6068</w:t>
      </w:r>
    </w:p>
    <w:p w14:paraId="188023CD" w14:textId="77777777" w:rsidR="009E07A9" w:rsidRDefault="00000000">
      <w:pPr>
        <w:pStyle w:val="a0"/>
        <w:rPr>
          <w:i/>
          <w:iCs/>
        </w:rPr>
      </w:pPr>
      <w:r>
        <w:rPr>
          <w:i/>
          <w:iCs/>
        </w:rPr>
        <w:t>On behalf of all authors (Haruki Saito, Tetsuya Ohira)</w:t>
      </w:r>
    </w:p>
    <w:bookmarkEnd w:id="0"/>
    <w:p w14:paraId="2F815EAC" w14:textId="77777777" w:rsidR="008348E6" w:rsidRPr="008348E6" w:rsidRDefault="008348E6">
      <w:pPr>
        <w:pStyle w:val="a0"/>
      </w:pPr>
    </w:p>
    <w:sectPr w:rsidR="008348E6" w:rsidRPr="008348E6">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B627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0628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07A9"/>
    <w:rsid w:val="008348E6"/>
    <w:rsid w:val="009E07A9"/>
    <w:rsid w:val="00CB76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A7A603F"/>
  <w15:docId w15:val="{D14CCFAC-AE68-413F-A373-5593200A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治輝 齋藤</dc:creator>
  <cp:keywords/>
  <cp:lastModifiedBy>治輝 齋藤</cp:lastModifiedBy>
  <cp:revision>2</cp:revision>
  <dcterms:created xsi:type="dcterms:W3CDTF">2026-07-02T00:16:00Z</dcterms:created>
  <dcterms:modified xsi:type="dcterms:W3CDTF">2026-07-02T07:45:00Z</dcterms:modified>
</cp:coreProperties>
</file>