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809b276ee05b4298df3da5ea33e5d95e849887"/>
    <w:p>
      <w:pPr>
        <w:pStyle w:val="Heading1"/>
      </w:pPr>
      <w:r>
        <w:t xml:space="preserve">Cover Letter – Diabetes Research and Clinical Practice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2026-07-03</w:t>
      </w:r>
    </w:p>
    <w:p>
      <w:pPr>
        <w:pStyle w:val="BodyText"/>
      </w:pPr>
      <w:r>
        <w:rPr>
          <w:b/>
          <w:bCs/>
        </w:rPr>
        <w:t xml:space="preserve">To</w:t>
      </w:r>
      <w:r>
        <w:t xml:space="preserve">:</w:t>
      </w:r>
      <w:r>
        <w:t xml:space="preserve"> </w:t>
      </w:r>
      <w:r>
        <w:t xml:space="preserve">The Editors</w:t>
      </w:r>
      <w:r>
        <w:t xml:space="preserve"> </w:t>
      </w:r>
      <w:r>
        <w:rPr>
          <w:i/>
          <w:iCs/>
        </w:rPr>
        <w:t xml:space="preserve">Diabetes Research and Clinical Practice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the original research article entitled</w:t>
      </w:r>
      <w:r>
        <w:t xml:space="preserve"> </w:t>
      </w:r>
      <w:r>
        <w:rPr>
          <w:b/>
          <w:bCs/>
        </w:rPr>
        <w:t xml:space="preserve">“Administrative Diabetes Indicators Capture Distinct Stages of the Care Cascade: An Ecological Study of 335 Secondary Medical Areas in Japan”</w:t>
      </w:r>
      <w:r>
        <w:t xml:space="preserve"> </w:t>
      </w:r>
      <w:r>
        <w:t xml:space="preserve">for consideration as a Research Article (Epidemiology) in</w:t>
      </w:r>
      <w:r>
        <w:t xml:space="preserve"> </w:t>
      </w:r>
      <w:r>
        <w:rPr>
          <w:i/>
          <w:iCs/>
        </w:rPr>
        <w:t xml:space="preserve">Diabetes Research and Clinical Practice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Study aim and main findings</w:t>
      </w:r>
      <w:r>
        <w:t xml:space="preserve">: Using the 11th release of Japan’s National Database (NDB) Open Data, we assembled five diabetes-related administrative indicators — HbA1c elevation, fasting plasma glucose abnormality, HbA1c testing volume, and two complication-management claim indicators (B001-20, B001-27) — for 335 secondary medical areas. Pairwise Spearman correlations and principal component analysis showed that these indicators did not converge on a single regional dimension: screening and testing indicators loaded on one component, while complication-management claims loaded on a distinct component, and HbA1c elevation was essentially uncorrelated with routine complication-management claims (rho = -0.07). Five prespecified robustness analyses across geographic scales, outlier exclusion, and alternative denominators supported this separation.</w:t>
      </w:r>
    </w:p>
    <w:p>
      <w:pPr>
        <w:pStyle w:val="BodyText"/>
      </w:pPr>
      <w:r>
        <w:rPr>
          <w:b/>
          <w:bCs/>
        </w:rPr>
        <w:t xml:space="preserve">Fit to Diabetes Research and Clinical Practice</w:t>
      </w:r>
      <w:r>
        <w:t xml:space="preserve">: This manuscript is centered on diabetes clinical and administrative data and speaks directly to the journal’s epidemiology and complications scope. It examines how commonly used diabetes surveillance and complication-management indicators (screening abnormalities, testing volume, and claims for complication-management and dialysis-prevention guidance) relate to one another at a population level, with direct relevance to how clinicians, health systems, and policy makers interpret regional diabetes-related administrative data.</w:t>
      </w:r>
    </w:p>
    <w:p>
      <w:pPr>
        <w:pStyle w:val="BodyText"/>
      </w:pPr>
      <w:r>
        <w:rPr>
          <w:b/>
          <w:bCs/>
        </w:rPr>
        <w:t xml:space="preserve">Novelty and significance</w:t>
      </w:r>
      <w:r>
        <w:t xml:space="preserve">: Administrative healthcare counts for diabetes are widely treated as interchangeable proxies for regional disease burden. Our analysis demonstrates, using a symmetric multi-indicator design that does not assume any single indicator as ground truth, that screening/testing measures and complication-management claims capture distinct dimensions of the diabetes care cascade rather than a single underlying construct. This has practical implications for clinicians and health-system researchers who use claims-based diabetes indicators (including complication-management fee codes such as B001-20 and B001-27) to benchmark regional care or target intervention.</w:t>
      </w:r>
    </w:p>
    <w:p>
      <w:pPr>
        <w:pStyle w:val="BodyText"/>
      </w:pPr>
      <w:r>
        <w:rPr>
          <w:b/>
          <w:bCs/>
        </w:rPr>
        <w:t xml:space="preserve">Ethics and data</w:t>
      </w:r>
      <w:r>
        <w:t xml:space="preserve">: This study used only publicly available, aggregate, non-identifiable statistics; no individual-level records were accessed, and no ethics committee approval was required under Japanese epidemiological research guidelines.</w:t>
      </w:r>
    </w:p>
    <w:p>
      <w:pPr>
        <w:pStyle w:val="BodyText"/>
      </w:pPr>
      <w:r>
        <w:t xml:space="preserve">We confirm that this manuscript has not been published previously and is not currently under consideration elsewhere, and that all authors have approved its submission.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Haruki Saito</w:t>
      </w:r>
      <w:r>
        <w:t xml:space="preserve"> </w:t>
      </w:r>
      <w:r>
        <w:t xml:space="preserve">Department of Epidemiology, Fukushima Medical University School of Medicine</w:t>
      </w:r>
      <w:r>
        <w:t xml:space="preserve"> </w:t>
      </w:r>
      <w:r>
        <w:t xml:space="preserve">1 Hikarigaoka, Fukushima-shi, Fukushima 960-1295, Japan</w:t>
      </w:r>
      <w:r>
        <w:t xml:space="preserve"> </w:t>
      </w:r>
      <w:r>
        <w:t xml:space="preserve">Email: m211039@fmu.ac.jp</w:t>
      </w:r>
      <w:r>
        <w:t xml:space="preserve"> </w:t>
      </w:r>
      <w:r>
        <w:t xml:space="preserve">ORCID: 0009-0009-7890-6068</w:t>
      </w:r>
    </w:p>
    <w:p>
      <w:pPr>
        <w:pStyle w:val="BodyText"/>
      </w:pPr>
      <w:r>
        <w:rPr>
          <w:i/>
          <w:iCs/>
        </w:rPr>
        <w:t xml:space="preserve">On behalf of all authors (Haruki Saito, Tetsuya Ohira)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Administrative Diabetes Indicators Capture Distinct Stages of the Care Cascade</dc:title>
  <dc:creator>Haruki Saito</dc:creator>
  <cp:keywords/>
  <dcterms:created xsi:type="dcterms:W3CDTF">2026-07-03T04:22:01Z</dcterms:created>
  <dcterms:modified xsi:type="dcterms:W3CDTF">2026-07-03T04:22:01Z</dcterms:modified>
  <cp:lastModifiedBy>Haruki Saito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