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spacing w:line="480" w:lineRule="auto" w:after="0"/>
      </w:pPr>
      <w:r>
        <w:rPr>
          <w:rFonts w:ascii="Times New Roman" w:hAnsi="Times New Roman"/>
          <w:b w:val="0"/>
          <w:sz w:val="22"/>
        </w:rPr>
        <w:t>June 28, 2026</w:t>
      </w:r>
    </w:p>
    <w:p>
      <w:pPr>
        <w:jc w:val="both"/>
        <w:spacing w:line="480" w:lineRule="auto" w:after="0"/>
      </w:pPr>
    </w:p>
    <w:p>
      <w:pPr>
        <w:jc w:val="both"/>
        <w:spacing w:line="480" w:lineRule="auto" w:after="0"/>
      </w:pPr>
      <w:r>
        <w:rPr>
          <w:rFonts w:ascii="Times New Roman" w:hAnsi="Times New Roman"/>
          <w:b w:val="0"/>
          <w:sz w:val="22"/>
        </w:rPr>
        <w:t>Editor-in-Chief</w:t>
      </w:r>
    </w:p>
    <w:p>
      <w:pPr>
        <w:jc w:val="both"/>
        <w:spacing w:line="480" w:lineRule="auto" w:after="0"/>
      </w:pPr>
      <w:r>
        <w:rPr>
          <w:rFonts w:ascii="Times New Roman" w:hAnsi="Times New Roman"/>
          <w:b w:val="0"/>
          <w:sz w:val="22"/>
        </w:rPr>
        <w:t>Osong Public Health and Research Perspectives</w:t>
      </w:r>
    </w:p>
    <w:p>
      <w:pPr>
        <w:jc w:val="both"/>
        <w:spacing w:line="480" w:lineRule="auto" w:after="0"/>
      </w:pPr>
      <w:r>
        <w:rPr>
          <w:rFonts w:ascii="Times New Roman" w:hAnsi="Times New Roman"/>
          <w:b w:val="0"/>
          <w:sz w:val="22"/>
        </w:rPr>
        <w:t>Korea Disease Control and Prevention Agency</w:t>
      </w:r>
    </w:p>
    <w:p>
      <w:pPr>
        <w:jc w:val="both"/>
        <w:spacing w:line="480" w:lineRule="auto" w:after="0"/>
      </w:pPr>
      <w:r>
        <w:rPr>
          <w:rFonts w:ascii="Times New Roman" w:hAnsi="Times New Roman"/>
          <w:b w:val="0"/>
          <w:sz w:val="22"/>
        </w:rPr>
        <w:t>National Center for Medical Information and Knowledge</w:t>
      </w:r>
    </w:p>
    <w:p>
      <w:pPr>
        <w:jc w:val="both"/>
        <w:spacing w:line="480" w:lineRule="auto" w:after="0"/>
      </w:pPr>
      <w:r>
        <w:rPr>
          <w:rFonts w:ascii="Times New Roman" w:hAnsi="Times New Roman"/>
          <w:b w:val="0"/>
          <w:sz w:val="22"/>
        </w:rPr>
        <w:t>202 Osongsengmyung 2nd street, Osong-eup, Heungdeok-gu</w:t>
      </w:r>
    </w:p>
    <w:p>
      <w:pPr>
        <w:jc w:val="both"/>
        <w:spacing w:line="480" w:lineRule="auto" w:after="0"/>
      </w:pPr>
      <w:r>
        <w:rPr>
          <w:rFonts w:ascii="Times New Roman" w:hAnsi="Times New Roman"/>
          <w:b w:val="0"/>
          <w:sz w:val="22"/>
        </w:rPr>
        <w:t>Cheongju 28159, Korea</w:t>
      </w:r>
    </w:p>
    <w:p>
      <w:pPr>
        <w:jc w:val="both"/>
        <w:spacing w:line="480" w:lineRule="auto" w:after="0"/>
      </w:pPr>
    </w:p>
    <w:p>
      <w:pPr>
        <w:jc w:val="both"/>
        <w:spacing w:line="480" w:lineRule="auto" w:after="0"/>
      </w:pPr>
      <w:r>
        <w:rPr>
          <w:rFonts w:ascii="Times New Roman" w:hAnsi="Times New Roman"/>
          <w:b w:val="0"/>
          <w:sz w:val="22"/>
        </w:rPr>
        <w:t>Dear Editor-in-Chief,</w:t>
      </w:r>
    </w:p>
    <w:p>
      <w:pPr>
        <w:jc w:val="both"/>
        <w:spacing w:line="480" w:lineRule="auto" w:after="0"/>
      </w:pPr>
    </w:p>
    <w:p>
      <w:pPr>
        <w:jc w:val="both"/>
        <w:spacing w:line="480" w:lineRule="auto" w:after="0"/>
      </w:pPr>
      <w:r>
        <w:rPr>
          <w:rFonts w:ascii="Times New Roman" w:hAnsi="Times New Roman"/>
          <w:b w:val="0"/>
          <w:sz w:val="22"/>
        </w:rPr>
        <w:t>We are pleased to submit our original article entitled "Climate-Sensitive Cardiovascular Pharmaceutical Demand: Nationwide Ecological Evidence from Japan" for consideration for publication in Osong Public Health and Research Perspectives (PHRP).</w:t>
      </w:r>
    </w:p>
    <w:p>
      <w:pPr>
        <w:jc w:val="both"/>
        <w:spacing w:line="480" w:lineRule="auto" w:after="0"/>
      </w:pPr>
      <w:r>
        <w:rPr>
          <w:rFonts w:ascii="Times New Roman" w:hAnsi="Times New Roman"/>
          <w:b w:val="0"/>
          <w:sz w:val="22"/>
        </w:rPr>
        <w:t>Cardiovascular diseases (CVDs) impose a major public health and economic burden in Japan. Ambient temperature is a well-recognized environmental risk factor for CVD, but the relationship between the cumulative duration of cold exposure and population-level CVD pharmaceutical demand has not been examined systematically. This study addresses that gap.</w:t>
      </w:r>
    </w:p>
    <w:p>
      <w:pPr>
        <w:jc w:val="both"/>
        <w:spacing w:line="480" w:lineRule="auto" w:after="0"/>
      </w:pPr>
      <w:r>
        <w:rPr>
          <w:rFonts w:ascii="Times New Roman" w:hAnsi="Times New Roman"/>
          <w:b w:val="0"/>
          <w:sz w:val="22"/>
        </w:rPr>
        <w:t>Using a nationwide ecological design with 47 Japanese prefectures as the unit of analysis, we found that cold month ratio—the proportion of months with mean temperature below 10°C—was the strongest independent predictor of prefectural CVD prescription rates per 100,000 population, after adjusting for physician supply, unemployment, aging, and income. The multivariable model explained 63% of the variance (adjusted R² = 0.626). Spatial autocorrelation analysis confirmed that OLS regression was methodologically appropriate.</w:t>
      </w:r>
    </w:p>
    <w:p>
      <w:pPr>
        <w:jc w:val="both"/>
        <w:spacing w:line="480" w:lineRule="auto" w:after="0"/>
      </w:pPr>
      <w:r>
        <w:rPr>
          <w:rFonts w:ascii="Times New Roman" w:hAnsi="Times New Roman"/>
          <w:b w:val="0"/>
          <w:sz w:val="22"/>
        </w:rPr>
        <w:t>We believe this study makes a timely contribution to the PHRP readership, particularly given the journal’s focus on non-communicable diseases and public health. The findings provide evidence supporting climate-adaptive healthcare resource planning and housing thermal insulation policies as cardiovascular prevention measures in cold-climate regions of Japan.</w:t>
      </w:r>
    </w:p>
    <w:p>
      <w:pPr>
        <w:jc w:val="both"/>
        <w:spacing w:line="480" w:lineRule="auto" w:after="0"/>
      </w:pPr>
      <w:r>
        <w:rPr>
          <w:rFonts w:ascii="Times New Roman" w:hAnsi="Times New Roman"/>
          <w:b w:val="0"/>
          <w:sz w:val="22"/>
        </w:rPr>
        <w:t>This manuscript is an original work and has not been published previously or submitted elsewhere. All authors have read and approved the final manuscript and agree to be accountable for all aspects of the work. The study used only publicly available aggregate data (NDB Open Data) and ethics review was not required. The authors declare no conflicts of interest.</w:t>
      </w:r>
    </w:p>
    <w:p>
      <w:pPr>
        <w:jc w:val="both"/>
        <w:spacing w:line="480" w:lineRule="auto" w:after="0"/>
      </w:pPr>
      <w:r>
        <w:rPr>
          <w:rFonts w:ascii="Times New Roman" w:hAnsi="Times New Roman"/>
          <w:b w:val="0"/>
          <w:sz w:val="22"/>
        </w:rPr>
        <w:t>Analysis code and supporting data are available on GitHub (https://github.com/haruki00430/ndb-cold-exposure-cardiovascular-japan) and archived on Zenodo (DOI: https://doi.org/10.5281/zenodo.20997811) upon acceptance.</w:t>
      </w:r>
    </w:p>
    <w:p>
      <w:pPr>
        <w:jc w:val="both"/>
        <w:spacing w:line="480" w:lineRule="auto" w:after="0"/>
      </w:pPr>
      <w:r>
        <w:rPr>
          <w:rFonts w:ascii="Times New Roman" w:hAnsi="Times New Roman"/>
          <w:b w:val="0"/>
          <w:sz w:val="22"/>
        </w:rPr>
        <w:t>We thank the Editorial Board for considering our manuscript.</w:t>
      </w:r>
    </w:p>
    <w:p>
      <w:pPr>
        <w:jc w:val="both"/>
        <w:spacing w:line="480" w:lineRule="auto" w:after="0"/>
      </w:pPr>
    </w:p>
    <w:p>
      <w:pPr>
        <w:jc w:val="both"/>
        <w:spacing w:line="480" w:lineRule="auto" w:after="0"/>
      </w:pPr>
      <w:r>
        <w:rPr>
          <w:rFonts w:ascii="Times New Roman" w:hAnsi="Times New Roman"/>
          <w:b w:val="0"/>
          <w:sz w:val="22"/>
        </w:rPr>
        <w:t>Sincerely,</w:t>
      </w:r>
    </w:p>
    <w:p>
      <w:pPr>
        <w:jc w:val="both"/>
        <w:spacing w:line="480" w:lineRule="auto" w:after="0"/>
      </w:pPr>
    </w:p>
    <w:p>
      <w:pPr>
        <w:jc w:val="both"/>
        <w:spacing w:line="480" w:lineRule="auto" w:after="0"/>
      </w:pPr>
      <w:r>
        <w:rPr>
          <w:rFonts w:ascii="Times New Roman" w:hAnsi="Times New Roman"/>
          <w:b/>
          <w:i w:val="0"/>
          <w:sz w:val="22"/>
        </w:rPr>
        <w:t>Haruki Saito</w:t>
      </w:r>
    </w:p>
    <w:p>
      <w:pPr>
        <w:jc w:val="both"/>
        <w:spacing w:line="480" w:lineRule="auto" w:after="0"/>
      </w:pPr>
      <w:r>
        <w:rPr>
          <w:rFonts w:ascii="Times New Roman" w:hAnsi="Times New Roman"/>
          <w:b w:val="0"/>
          <w:sz w:val="22"/>
        </w:rPr>
        <w:t>Department of Epidemiology, Fukushima Medical University School of Medicine</w:t>
        <w:br/>
        <w:t>1 Hikarigaoka, Fukushima-shi, Fukushima 960-1295, Japan</w:t>
        <w:br/>
        <w:t>Email: haruki00430@gmail.com</w:t>
        <w:br/>
        <w:t>ORCID: 0009-0009-7890-6068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