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480" w:lineRule="auto" w:after="0"/>
      </w:pPr>
      <w:r>
        <w:rPr>
          <w:rFonts w:ascii="Times New Roman" w:hAnsi="Times New Roman"/>
          <w:b/>
          <w:i w:val="0"/>
          <w:sz w:val="22"/>
        </w:rPr>
        <w:t>Association between Cold Month Exposure and Cardiovascular Disease Prescription Rate: A Nationwide Ecological Study in Japan</w:t>
      </w:r>
    </w:p>
    <w:p>
      <w:pPr>
        <w:jc w:val="both"/>
        <w:spacing w:line="480" w:lineRule="auto" w:after="0"/>
      </w:pPr>
    </w:p>
    <w:p>
      <w:pPr>
        <w:jc w:val="center"/>
        <w:spacing w:line="480" w:lineRule="auto" w:after="0"/>
      </w:pPr>
      <w:r>
        <w:rPr>
          <w:rFonts w:ascii="Times New Roman" w:hAnsi="Times New Roman"/>
          <w:b/>
          <w:i w:val="0"/>
          <w:sz w:val="22"/>
        </w:rPr>
        <w:t>Haruki Saito</w:t>
      </w:r>
      <w:r>
        <w:rPr>
          <w:rFonts w:ascii="Times New Roman" w:hAnsi="Times New Roman"/>
          <w:b w:val="0"/>
          <w:i w:val="0"/>
          <w:sz w:val="22"/>
        </w:rPr>
        <w:t>¹</w:t>
      </w:r>
      <w:r>
        <w:rPr>
          <w:rFonts w:ascii="Times New Roman" w:hAnsi="Times New Roman"/>
          <w:b/>
          <w:i w:val="0"/>
          <w:sz w:val="22"/>
        </w:rPr>
        <w:t>, Tetsuya Ohira</w:t>
      </w:r>
      <w:r>
        <w:rPr>
          <w:rFonts w:ascii="Times New Roman" w:hAnsi="Times New Roman"/>
          <w:b w:val="0"/>
          <w:i w:val="0"/>
          <w:sz w:val="22"/>
        </w:rPr>
        <w:t>¹</w:t>
      </w:r>
    </w:p>
    <w:p>
      <w:pPr>
        <w:jc w:val="both"/>
        <w:spacing w:line="480" w:lineRule="auto" w:after="0"/>
      </w:pPr>
    </w:p>
    <w:p>
      <w:pPr>
        <w:jc w:val="both"/>
        <w:spacing w:line="480" w:lineRule="auto" w:after="0"/>
      </w:pPr>
      <w:r>
        <w:rPr>
          <w:rFonts w:ascii="Times New Roman" w:hAnsi="Times New Roman"/>
          <w:b/>
          <w:i w:val="0"/>
          <w:sz w:val="22"/>
        </w:rPr>
        <w:t xml:space="preserve">¹ </w:t>
      </w:r>
      <w:r>
        <w:rPr>
          <w:rFonts w:ascii="Times New Roman" w:hAnsi="Times New Roman"/>
          <w:b w:val="0"/>
          <w:i w:val="0"/>
          <w:sz w:val="22"/>
        </w:rPr>
        <w:t>Department of Epidemiology, Fukushima Medical University School of Medicine, 1 Hikarigaoka, Fukushima-shi, Fukushima 960-1295, Japan</w:t>
      </w:r>
    </w:p>
    <w:p>
      <w:pPr>
        <w:jc w:val="both"/>
        <w:spacing w:line="480" w:lineRule="auto" w:after="0"/>
      </w:pPr>
    </w:p>
    <w:p>
      <w:pPr>
        <w:jc w:val="left"/>
        <w:spacing w:line="480" w:lineRule="auto" w:after="0"/>
      </w:pPr>
      <w:r>
        <w:rPr>
          <w:rFonts w:ascii="Times New Roman" w:hAnsi="Times New Roman"/>
          <w:b/>
          <w:sz w:val="22"/>
        </w:rPr>
        <w:t>Corresponding Author</w:t>
      </w:r>
    </w:p>
    <w:p>
      <w:pPr>
        <w:jc w:val="both"/>
        <w:spacing w:line="480" w:lineRule="auto" w:after="0"/>
      </w:pPr>
      <w:r>
        <w:rPr>
          <w:rFonts w:ascii="Times New Roman" w:hAnsi="Times New Roman"/>
          <w:b w:val="0"/>
          <w:i w:val="0"/>
          <w:sz w:val="22"/>
        </w:rPr>
        <w:t>Haruki Saito, MD</w:t>
        <w:br/>
        <w:t>Department of Epidemiology, Fukushima Medical University School of Medicine</w:t>
        <w:br/>
        <w:t>1 Hikarigaoka, Fukushima-shi, Fukushima 960-1295, Japan</w:t>
        <w:br/>
        <w:t>E-mail: haruki00430@gmail.com</w:t>
        <w:br/>
        <w:t>ORCID: 0009-0009-7890-6068</w:t>
      </w:r>
    </w:p>
    <w:p>
      <w:pPr>
        <w:jc w:val="both"/>
        <w:spacing w:line="480" w:lineRule="auto" w:after="0"/>
      </w:pPr>
    </w:p>
    <w:p>
      <w:pPr>
        <w:jc w:val="both"/>
        <w:spacing w:line="480" w:lineRule="auto" w:after="0"/>
      </w:pPr>
      <w:r>
        <w:rPr>
          <w:rFonts w:ascii="Times New Roman" w:hAnsi="Times New Roman"/>
          <w:b/>
          <w:i w:val="0"/>
          <w:sz w:val="22"/>
        </w:rPr>
        <w:t xml:space="preserve">Running title: </w:t>
      </w:r>
      <w:r>
        <w:rPr>
          <w:rFonts w:ascii="Times New Roman" w:hAnsi="Times New Roman"/>
          <w:b w:val="0"/>
          <w:i w:val="0"/>
          <w:sz w:val="22"/>
        </w:rPr>
        <w:t>Cold Exposure and CVD Prescription Rate in Japan</w:t>
      </w:r>
      <w:r>
        <w:rPr>
          <w:rFonts w:ascii="Times New Roman" w:hAnsi="Times New Roman"/>
          <w:b w:val="0"/>
          <w:i w:val="0"/>
          <w:sz w:val="22"/>
        </w:rPr>
        <w:t xml:space="preserve"> (47 characters ✓)</w:t>
      </w:r>
    </w:p>
    <w:p>
      <w:pPr>
        <w:jc w:val="both"/>
        <w:spacing w:line="480" w:lineRule="auto" w:after="0"/>
      </w:pPr>
    </w:p>
    <w:p>
      <w:pPr>
        <w:jc w:val="left"/>
        <w:spacing w:line="480" w:lineRule="auto" w:after="0"/>
      </w:pPr>
      <w:r>
        <w:rPr>
          <w:rFonts w:ascii="Times New Roman" w:hAnsi="Times New Roman"/>
          <w:b/>
          <w:sz w:val="22"/>
        </w:rPr>
        <w:t>Highlights</w:t>
      </w:r>
    </w:p>
    <w:p>
      <w:pPr>
        <w:jc w:val="both"/>
        <w:spacing w:line="480" w:lineRule="auto" w:after="0"/>
      </w:pPr>
      <w:r>
        <w:rPr>
          <w:rFonts w:ascii="Times New Roman" w:hAnsi="Times New Roman"/>
          <w:b w:val="0"/>
          <w:i w:val="0"/>
          <w:sz w:val="22"/>
        </w:rPr>
        <w:t>• Cold month ratio was the strongest predictor of CVD prescription rates among five temperature indicators (univariable R² = 0.390).</w:t>
      </w:r>
    </w:p>
    <w:p>
      <w:pPr>
        <w:jc w:val="both"/>
        <w:spacing w:line="480" w:lineRule="auto" w:after="0"/>
      </w:pPr>
      <w:r>
        <w:rPr>
          <w:rFonts w:ascii="Times New Roman" w:hAnsi="Times New Roman"/>
          <w:b w:val="0"/>
          <w:i w:val="0"/>
          <w:sz w:val="22"/>
        </w:rPr>
        <w:t>• In multivariable OLS regression, cold month ratio, aging rate, and unemployment rate were independently associated with higher CVD prescription rates (adjusted R² = 0.626).</w:t>
      </w:r>
    </w:p>
    <w:p>
      <w:pPr>
        <w:jc w:val="both"/>
        <w:spacing w:line="480" w:lineRule="auto" w:after="0"/>
      </w:pPr>
      <w:r>
        <w:rPr>
          <w:rFonts w:ascii="Times New Roman" w:hAnsi="Times New Roman"/>
          <w:b w:val="0"/>
          <w:i w:val="0"/>
          <w:sz w:val="22"/>
        </w:rPr>
        <w:t>• Population-standardized CVD prescription rates showed no spatial autocorrelation (Global Moran’s I = 0.091, p = 0.114), validating the OLS approach.</w:t>
      </w:r>
    </w:p>
    <w:p>
      <w:pPr>
        <w:jc w:val="both"/>
        <w:spacing w:line="480" w:lineRule="auto" w:after="0"/>
      </w:pPr>
      <w:r>
        <w:rPr>
          <w:rFonts w:ascii="Times New Roman" w:hAnsi="Times New Roman"/>
          <w:b w:val="0"/>
          <w:i w:val="0"/>
          <w:sz w:val="22"/>
        </w:rPr>
        <w:t>• Prefectures with prolonged cold seasons bear a disproportionate cardiovascular pharmaceutical burden in Japan.</w:t>
      </w:r>
    </w:p>
    <w:p>
      <w:pPr>
        <w:jc w:val="both"/>
        <w:spacing w:line="480" w:lineRule="auto" w:after="0"/>
      </w:pPr>
      <w:r>
        <w:rPr>
          <w:rFonts w:ascii="Times New Roman" w:hAnsi="Times New Roman"/>
          <w:b w:val="0"/>
          <w:i w:val="0"/>
          <w:sz w:val="22"/>
        </w:rPr>
        <w:t>• Housing thermal insulation may represent a cost-effective cardiovascular prevention strategy for cold-climate prefectures.</w:t>
      </w:r>
    </w:p>
    <w:p>
      <w:pPr>
        <w:jc w:val="both"/>
        <w:spacing w:line="480" w:lineRule="auto" w:after="0"/>
      </w:pPr>
      <w:r>
        <w:rPr>
          <w:rFonts w:ascii="Times New Roman" w:hAnsi="Times New Roman"/>
          <w:b w:val="0"/>
          <w:sz w:val="22"/>
        </w:rPr>
        <w:t>(Total: ≈ 88 words ✓ ≤10 0 words)</w:t>
      </w:r>
    </w:p>
    <w:p>
      <w:pPr>
        <w:jc w:val="both"/>
        <w:spacing w:line="480" w:lineRule="auto" w:after="0"/>
      </w:pPr>
    </w:p>
    <w:p>
      <w:pPr>
        <w:jc w:val="left"/>
        <w:spacing w:line="480" w:lineRule="auto" w:after="0"/>
      </w:pPr>
      <w:r>
        <w:rPr>
          <w:rFonts w:ascii="Times New Roman" w:hAnsi="Times New Roman"/>
          <w:b/>
          <w:sz w:val="22"/>
        </w:rPr>
        <w:t>Notes</w:t>
      </w:r>
    </w:p>
    <w:p>
      <w:pPr>
        <w:jc w:val="both"/>
        <w:spacing w:line="480" w:lineRule="auto" w:after="0"/>
      </w:pPr>
    </w:p>
    <w:p>
      <w:pPr>
        <w:jc w:val="both"/>
        <w:spacing w:line="480" w:lineRule="auto" w:after="0"/>
      </w:pPr>
      <w:r>
        <w:rPr>
          <w:rFonts w:ascii="Times New Roman" w:hAnsi="Times New Roman"/>
          <w:b/>
          <w:i w:val="0"/>
          <w:sz w:val="22"/>
        </w:rPr>
        <w:t xml:space="preserve">Ethics Approval and Consent to Participate: </w:t>
      </w:r>
      <w:r>
        <w:rPr>
          <w:rFonts w:ascii="Times New Roman" w:hAnsi="Times New Roman"/>
          <w:b w:val="0"/>
          <w:i w:val="0"/>
          <w:sz w:val="22"/>
        </w:rPr>
        <w:t>This study used only publicly available aggregate data (NDB Open Data) and did not involve individual patient data or human subjects. Ethics review was not required under the Japanese Ethical Guidelines for Life Science and Medical Research Involving Human Subjects. Informed consent was not required.</w:t>
      </w:r>
    </w:p>
    <w:p>
      <w:pPr>
        <w:jc w:val="both"/>
        <w:spacing w:line="480" w:lineRule="auto" w:after="0"/>
      </w:pPr>
    </w:p>
    <w:p>
      <w:pPr>
        <w:jc w:val="both"/>
        <w:spacing w:line="480" w:lineRule="auto" w:after="0"/>
      </w:pPr>
      <w:r>
        <w:rPr>
          <w:rFonts w:ascii="Times New Roman" w:hAnsi="Times New Roman"/>
          <w:b/>
          <w:i w:val="0"/>
          <w:sz w:val="22"/>
        </w:rPr>
        <w:t xml:space="preserve">Conflict of Interest: </w:t>
      </w:r>
      <w:r>
        <w:rPr>
          <w:rFonts w:ascii="Times New Roman" w:hAnsi="Times New Roman"/>
          <w:b w:val="0"/>
          <w:i w:val="0"/>
          <w:sz w:val="22"/>
        </w:rPr>
        <w:t>The authors declare no conflicts of interest.</w:t>
      </w:r>
    </w:p>
    <w:p>
      <w:pPr>
        <w:jc w:val="both"/>
        <w:spacing w:line="480" w:lineRule="auto" w:after="0"/>
      </w:pPr>
    </w:p>
    <w:p>
      <w:pPr>
        <w:jc w:val="both"/>
        <w:spacing w:line="480" w:lineRule="auto" w:after="0"/>
      </w:pPr>
      <w:r>
        <w:rPr>
          <w:rFonts w:ascii="Times New Roman" w:hAnsi="Times New Roman"/>
          <w:b/>
          <w:i w:val="0"/>
          <w:sz w:val="22"/>
        </w:rPr>
        <w:t xml:space="preserve">Funding: </w:t>
      </w:r>
      <w:r>
        <w:rPr>
          <w:rFonts w:ascii="Times New Roman" w:hAnsi="Times New Roman"/>
          <w:b w:val="0"/>
          <w:i w:val="0"/>
          <w:sz w:val="22"/>
        </w:rPr>
        <w:t>This research received no specific grant from any funding agency in the public, commercial, or not-for-profit sectors.</w:t>
      </w:r>
    </w:p>
    <w:p>
      <w:pPr>
        <w:jc w:val="both"/>
        <w:spacing w:line="480" w:lineRule="auto" w:after="0"/>
      </w:pPr>
    </w:p>
    <w:p>
      <w:pPr>
        <w:jc w:val="both"/>
        <w:spacing w:line="480" w:lineRule="auto" w:after="0"/>
      </w:pPr>
      <w:r>
        <w:rPr>
          <w:rFonts w:ascii="Times New Roman" w:hAnsi="Times New Roman"/>
          <w:b/>
          <w:i w:val="0"/>
          <w:sz w:val="22"/>
        </w:rPr>
        <w:t xml:space="preserve">Availability of Data: </w:t>
      </w:r>
      <w:r>
        <w:rPr>
          <w:rFonts w:ascii="Times New Roman" w:hAnsi="Times New Roman"/>
          <w:b w:val="0"/>
          <w:i w:val="0"/>
          <w:sz w:val="22"/>
        </w:rPr>
        <w:t>NDB Open Data is publicly available from the Ministry of Health, Labour and Welfare of Japan (https://www.mhlw.go.jp/stf/seisakunitsuite/bunya/0000177221_00001.html). Japan Meteorological Agency climate data are available from https://www.jma.go.jp/. Analysis code and processed datasets are available on GitHub (https://github.com/haruki00430/ndb-cold-exposure-cardiovascular-japan) and archived on Zenodo (DOI: https://doi.org/10.5281/zenodo.20997811).</w:t>
      </w:r>
    </w:p>
    <w:p>
      <w:pPr>
        <w:jc w:val="both"/>
        <w:spacing w:line="480" w:lineRule="auto" w:after="0"/>
      </w:pPr>
    </w:p>
    <w:p>
      <w:pPr>
        <w:jc w:val="left"/>
        <w:spacing w:line="480" w:lineRule="auto" w:after="0"/>
      </w:pPr>
      <w:r>
        <w:rPr>
          <w:rFonts w:ascii="Times New Roman" w:hAnsi="Times New Roman"/>
          <w:b/>
          <w:sz w:val="22"/>
        </w:rPr>
        <w:t>Authors’ Contributions (CRediT Taxonomy)</w:t>
      </w:r>
    </w:p>
    <w:p>
      <w:pPr>
        <w:jc w:val="both"/>
        <w:spacing w:line="480" w:lineRule="auto" w:after="0"/>
      </w:pPr>
      <w:r>
        <w:rPr>
          <w:rFonts w:ascii="Times New Roman" w:hAnsi="Times New Roman"/>
          <w:b/>
          <w:i w:val="0"/>
          <w:sz w:val="22"/>
        </w:rPr>
        <w:t xml:space="preserve">Haruki Saito: </w:t>
      </w:r>
      <w:r>
        <w:rPr>
          <w:rFonts w:ascii="Times New Roman" w:hAnsi="Times New Roman"/>
          <w:b w:val="0"/>
          <w:i w:val="0"/>
          <w:sz w:val="22"/>
        </w:rPr>
        <w:t>Conceptualization, Data curation, Formal analysis, Methodology, Software, Visualization, Writing – original draft, Writing – review &amp; editing.</w:t>
      </w:r>
    </w:p>
    <w:p>
      <w:pPr>
        <w:jc w:val="both"/>
        <w:spacing w:line="480" w:lineRule="auto" w:after="0"/>
      </w:pPr>
      <w:r>
        <w:rPr>
          <w:rFonts w:ascii="Times New Roman" w:hAnsi="Times New Roman"/>
          <w:b/>
          <w:i w:val="0"/>
          <w:sz w:val="22"/>
        </w:rPr>
        <w:t xml:space="preserve">Tetsuya Ohira: </w:t>
      </w:r>
      <w:r>
        <w:rPr>
          <w:rFonts w:ascii="Times New Roman" w:hAnsi="Times New Roman"/>
          <w:b w:val="0"/>
          <w:i w:val="0"/>
          <w:sz w:val="22"/>
        </w:rPr>
        <w:t>Supervision, Validation, Writing – review &amp; editing.</w:t>
      </w:r>
    </w:p>
    <w:p>
      <w:pPr>
        <w:jc w:val="both"/>
        <w:spacing w:line="480" w:lineRule="auto" w:after="0"/>
      </w:pPr>
    </w:p>
    <w:p>
      <w:pPr>
        <w:jc w:val="left"/>
        <w:spacing w:line="480" w:lineRule="auto" w:after="0"/>
      </w:pPr>
      <w:r>
        <w:rPr>
          <w:rFonts w:ascii="Times New Roman" w:hAnsi="Times New Roman"/>
          <w:b/>
          <w:sz w:val="22"/>
        </w:rPr>
        <w:t>ORCID</w:t>
      </w:r>
    </w:p>
    <w:p>
      <w:pPr>
        <w:jc w:val="both"/>
        <w:spacing w:line="480" w:lineRule="auto" w:after="0"/>
      </w:pPr>
      <w:r>
        <w:rPr>
          <w:rFonts w:ascii="Times New Roman" w:hAnsi="Times New Roman"/>
          <w:b/>
          <w:i w:val="0"/>
          <w:sz w:val="22"/>
        </w:rPr>
        <w:t xml:space="preserve">Haruki Saito: </w:t>
      </w:r>
      <w:r>
        <w:rPr>
          <w:rFonts w:ascii="Times New Roman" w:hAnsi="Times New Roman"/>
          <w:b w:val="0"/>
          <w:i w:val="0"/>
          <w:sz w:val="22"/>
        </w:rPr>
        <w:t>https://orcid.org/0009-0009-7890-6068</w:t>
      </w:r>
    </w:p>
    <w:p>
      <w:pPr>
        <w:jc w:val="both"/>
        <w:spacing w:line="480" w:lineRule="auto" w:after="0"/>
      </w:pPr>
      <w:r>
        <w:rPr>
          <w:rFonts w:ascii="Times New Roman" w:hAnsi="Times New Roman"/>
          <w:b/>
          <w:i w:val="0"/>
          <w:sz w:val="22"/>
        </w:rPr>
        <w:t xml:space="preserve">Tetsuya Ohira: </w:t>
      </w:r>
      <w:r>
        <w:rPr>
          <w:rFonts w:ascii="Times New Roman" w:hAnsi="Times New Roman"/>
          <w:b w:val="0"/>
          <w:i w:val="0"/>
          <w:sz w:val="22"/>
        </w:rPr>
        <w:t>https://orcid.org/0000-0003-4532-7165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