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First.xml" ContentType="application/vnd.openxmlformats-officedocument.wordprocessingml.footer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  <w:jc w:val="center"/>
        <w:keepNext/>
      </w:pPr>
      <w:r>
        <w:rPr>
          <w:rFonts w:ascii="Calibri" w:hAnsi="Calibri" w:eastAsia="SimHei" w:cs="Calibri"/>
        </w:rPr>
        <w:t xml:space="preserve">UBCC 性能验收与集成接口说明</w:t>
      </w:r>
    </w:p>
    <w:p>
      <w:r>
        <w:br w:type="page"/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目录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1.⁠ ⁠执⁠行⁠摘⁠要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2.⁠ ⁠验⁠收⁠方⁠法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指标 1：等效追踪容量⁠与⁠附⁠加⁠时⁠延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指标 2：适用场景⁠端⁠到⁠端⁠时⁠延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指标 3：UBCC 与 HA-VI⁠ ⁠配⁠对⁠比⁠较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6. 正确性⁠与⁠回⁠归⁠结⁠果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7.⁠ ⁠集⁠成⁠接⁠口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8. 集成流程⁠与⁠验⁠证⁠模⁠板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9. 总结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A⁠ ⁠指⁠标⁠口⁠径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B TC120-TC147 与 TC217⁠ ⁠场⁠景⁠明⁠细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C TC228-TC235⁠ ⁠场⁠景⁠明⁠细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D 四拓扑⁠扩⁠展⁠性⁠数⁠据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E ⁠接⁠口⁠速⁠查⁠表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⁠F⁠ ⁠术⁠语⁠表</w:t>
      </w:r>
    </w:p>
    <w:p>
      <w:r>
        <w:br w:type="page"/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1. 执行摘要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1.1 三项指标结论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最终性能验收包括容量效率、适用场景端到端时延和 HA-VI 配对比较三项⁠指⁠标⁠。⁠三⁠项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指标均达到历史正式验收口径。本节保留历史三轮合同数值；第 3.6、4.1–4.4、⁠4⁠.⁠6⁠ ⁠节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另行发布 2026-09-06–08 批次的扩展实测，不将单轮新值称为三轮验收，不重写⁠历⁠史⁠结⁠论⁠。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530"/>
        <w:gridCol w:w="2635"/>
        <w:gridCol w:w="2426"/>
        <w:gridCol w:w="2008"/>
      </w:tblGrid>
      <w:tr>
        <w:trPr>
          <w:cantSplit/>
          <w:tblHeader/>
        </w:trPr>
        <w:tc>
          <w:tcPr>
            <w:tcW w:w="253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指标</w:t>
            </w:r>
          </w:p>
        </w:tc>
        <w:tc>
          <w:tcPr>
            <w:tcW w:w="263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验收门槛</w:t>
            </w:r>
          </w:p>
        </w:tc>
        <w:tc>
          <w:tcPr>
            <w:tcW w:w="242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最终结果</w:t>
            </w:r>
          </w:p>
        </w:tc>
        <w:tc>
          <w:tcPr>
            <w:tcW w:w="200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结论</w:t>
            </w:r>
          </w:p>
        </w:tc>
      </w:tr>
      <w:tr>
        <w:trPr>
          <w:cantSplit/>
        </w:trPr>
        <w:tc>
          <w:tcPr>
            <w:tcW w:w="25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1：等效追踪容量</w:t>
            </w:r>
          </w:p>
        </w:tc>
        <w:tc>
          <w:tcPr>
            <w:tcW w:w="263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≥ 1.500×</w:t>
            </w:r>
          </w:p>
        </w:tc>
        <w:tc>
          <w:tcPr>
            <w:tcW w:w="242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1.515×</w:t>
            </w:r>
          </w:p>
        </w:tc>
        <w:tc>
          <w:tcPr>
            <w:tcW w:w="200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通过</w:t>
            </w:r>
          </w:p>
        </w:tc>
      </w:tr>
      <w:tr>
        <w:trPr>
          <w:cantSplit/>
        </w:trPr>
        <w:tc>
          <w:tcPr>
            <w:tcW w:w="25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1：附加时延</w:t>
            </w:r>
          </w:p>
        </w:tc>
        <w:tc>
          <w:tcPr>
            <w:tcW w:w="263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&lt; 50.000 c⁠y⁠c⁠l⁠e⁠s</w:t>
            </w:r>
          </w:p>
        </w:tc>
        <w:tc>
          <w:tcPr>
            <w:tcW w:w="242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21.069 c⁠y⁠c⁠l⁠e⁠s</w:t>
            </w:r>
          </w:p>
        </w:tc>
        <w:tc>
          <w:tcPr>
            <w:tcW w:w="200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通过</w:t>
            </w:r>
          </w:p>
        </w:tc>
      </w:tr>
      <w:tr>
        <w:trPr>
          <w:cantSplit/>
        </w:trPr>
        <w:tc>
          <w:tcPr>
            <w:tcW w:w="25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2：适用场景等权平均降幅</w:t>
            </w:r>
          </w:p>
        </w:tc>
        <w:tc>
          <w:tcPr>
            <w:tcW w:w="263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≥ 10.000%</w:t>
            </w:r>
          </w:p>
        </w:tc>
        <w:tc>
          <w:tcPr>
            <w:tcW w:w="242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64.759%</w:t>
            </w:r>
          </w:p>
        </w:tc>
        <w:tc>
          <w:tcPr>
            <w:tcW w:w="200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通过</w:t>
            </w:r>
          </w:p>
        </w:tc>
      </w:tr>
      <w:tr>
        <w:trPr>
          <w:cantSplit/>
        </w:trPr>
        <w:tc>
          <w:tcPr>
            <w:tcW w:w="25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3：U⁠B⁠C⁠C 相对 H⁠A⁠-⁠V⁠I</w:t>
            </w:r>
          </w:p>
        </w:tc>
        <w:tc>
          <w:tcPr>
            <w:tcW w:w="263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两场景组均满足 U⁠B⁠C⁠C 平均时延更低</w:t>
            </w:r>
          </w:p>
        </w:tc>
        <w:tc>
          <w:tcPr>
            <w:tcW w:w="242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固定 L⁠3 配置下两场景组全部满足</w:t>
            </w:r>
          </w:p>
        </w:tc>
        <w:tc>
          <w:tcPr>
            <w:tcW w:w="200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在可执行参考模型范围内通过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1.2 结论与范围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390"/>
        <w:gridCol w:w="4598"/>
        <w:gridCol w:w="3611"/>
      </w:tblGrid>
      <w:tr>
        <w:trPr>
          <w:cantSplit/>
          <w:tblHeader/>
        </w:trPr>
        <w:tc>
          <w:tcPr>
            <w:tcW w:w="139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项目</w:t>
            </w:r>
          </w:p>
        </w:tc>
        <w:tc>
          <w:tcPr>
            <w:tcW w:w="459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结论</w:t>
            </w:r>
          </w:p>
        </w:tc>
        <w:tc>
          <w:tcPr>
            <w:tcW w:w="361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适用范围</w:t>
            </w:r>
          </w:p>
        </w:tc>
      </w:tr>
      <w:tr>
        <w:trPr>
          <w:cantSplit/>
        </w:trPr>
        <w:tc>
          <w:tcPr>
            <w:tcW w:w="13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</w:t>
            </w:r>
          </w:p>
        </w:tc>
        <w:tc>
          <w:tcPr>
            <w:tcW w:w="45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容量 1.515×；附加时延 10.535 n⁠s / 21.069 c⁠y⁠c⁠l⁠e⁠s</w:t>
            </w:r>
          </w:p>
        </w:tc>
        <w:tc>
          <w:tcPr>
            <w:tcW w:w="36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当前两个合格证据集按各自既定职责组合计分</w:t>
            </w:r>
          </w:p>
        </w:tc>
      </w:tr>
      <w:tr>
        <w:trPr>
          <w:cantSplit/>
        </w:trPr>
        <w:tc>
          <w:tcPr>
            <w:tcW w:w="13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2</w:t>
            </w:r>
          </w:p>
        </w:tc>
        <w:tc>
          <w:tcPr>
            <w:tcW w:w="45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适用场景等权平均降幅 64.759%</w:t>
            </w:r>
          </w:p>
        </w:tc>
        <w:tc>
          <w:tcPr>
            <w:tcW w:w="36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既定计分 t⁠e⁠s⁠t⁠c⁠a⁠s⁠e 与适用门槛</w:t>
            </w:r>
          </w:p>
        </w:tc>
      </w:tr>
      <w:tr>
        <w:trPr>
          <w:cantSplit/>
        </w:trPr>
        <w:tc>
          <w:tcPr>
            <w:tcW w:w="13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3</w:t>
            </w:r>
          </w:p>
        </w:tc>
        <w:tc>
          <w:tcPr>
            <w:tcW w:w="45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固定 L⁠3 配置下两个场景组均满足 U⁠B⁠C⁠C 聚合均值更低</w:t>
            </w:r>
          </w:p>
        </w:tc>
        <w:tc>
          <w:tcPr>
            <w:tcW w:w="36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既定 H⁠A⁠-⁠V⁠I 可执行参考模型</w:t>
            </w:r>
          </w:p>
        </w:tc>
      </w:tr>
      <w:tr>
        <w:trPr>
          <w:cantSplit/>
        </w:trPr>
        <w:tc>
          <w:tcPr>
            <w:tcW w:w="13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建模层级</w:t>
            </w:r>
          </w:p>
        </w:tc>
        <w:tc>
          <w:tcPr>
            <w:tcW w:w="45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全册采用逻辑仿真与参考模型，在协议端点层级验证</w:t>
            </w:r>
          </w:p>
        </w:tc>
        <w:tc>
          <w:tcPr>
            <w:tcW w:w="36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目标硬件和端口级 S⁠w⁠i⁠t⁠c⁠h 微体系结构未建模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1.3 正确性门禁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性能结论以正确性验⁠证⁠为⁠前⁠提⁠：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4590"/>
        <w:gridCol w:w="2504"/>
        <w:gridCol w:w="2504"/>
      </w:tblGrid>
      <w:tr>
        <w:trPr>
          <w:cantSplit/>
          <w:tblHeader/>
        </w:trPr>
        <w:tc>
          <w:tcPr>
            <w:tcW w:w="459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验证矩阵</w:t>
            </w:r>
          </w:p>
        </w:tc>
        <w:tc>
          <w:tcPr>
            <w:tcW w:w="250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规模</w:t>
            </w:r>
          </w:p>
        </w:tc>
        <w:tc>
          <w:tcPr>
            <w:tcW w:w="250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结果</w:t>
            </w:r>
          </w:p>
        </w:tc>
      </w:tr>
      <w:tr>
        <w:trPr>
          <w:cantSplit/>
        </w:trPr>
        <w:tc>
          <w:tcPr>
            <w:tcW w:w="45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1/2 p⁠r⁠o⁠f⁠i⁠l⁠e 矩阵</w:t>
            </w:r>
          </w:p>
        </w:tc>
        <w:tc>
          <w:tcPr>
            <w:tcW w:w="25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72 项</w:t>
            </w:r>
          </w:p>
        </w:tc>
        <w:tc>
          <w:tcPr>
            <w:tcW w:w="25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72/72 通过</w:t>
            </w:r>
          </w:p>
        </w:tc>
      </w:tr>
      <w:tr>
        <w:trPr>
          <w:cantSplit/>
        </w:trPr>
        <w:tc>
          <w:tcPr>
            <w:tcW w:w="45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 修正时延独立矩阵</w:t>
            </w:r>
          </w:p>
        </w:tc>
        <w:tc>
          <w:tcPr>
            <w:tcW w:w="25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 次仿真运行</w:t>
            </w:r>
          </w:p>
        </w:tc>
        <w:tc>
          <w:tcPr>
            <w:tcW w:w="25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6/6 通过</w:t>
            </w:r>
          </w:p>
        </w:tc>
      </w:tr>
      <w:tr>
        <w:trPr>
          <w:cantSplit/>
        </w:trPr>
        <w:tc>
          <w:tcPr>
            <w:tcW w:w="45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3 配对矩阵</w:t>
            </w:r>
          </w:p>
        </w:tc>
        <w:tc>
          <w:tcPr>
            <w:tcW w:w="25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80 次仿真运行</w:t>
            </w:r>
          </w:p>
        </w:tc>
        <w:tc>
          <w:tcPr>
            <w:tcW w:w="25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80/80 通过</w:t>
            </w:r>
          </w:p>
        </w:tc>
      </w:tr>
      <w:tr>
        <w:trPr>
          <w:cantSplit/>
        </w:trPr>
        <w:tc>
          <w:tcPr>
            <w:tcW w:w="45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重型回归</w:t>
            </w:r>
          </w:p>
        </w:tc>
        <w:tc>
          <w:tcPr>
            <w:tcW w:w="25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 项</w:t>
            </w:r>
          </w:p>
        </w:tc>
        <w:tc>
          <w:tcPr>
            <w:tcW w:w="25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6/6 通过</w:t>
            </w:r>
          </w:p>
        </w:tc>
      </w:tr>
      <w:tr>
        <w:trPr>
          <w:cantSplit/>
        </w:trPr>
        <w:tc>
          <w:tcPr>
            <w:tcW w:w="45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Q⁠1⁠-⁠Q⁠5 故障资格</w:t>
            </w:r>
          </w:p>
        </w:tc>
        <w:tc>
          <w:tcPr>
            <w:tcW w:w="25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52 项</w:t>
            </w:r>
          </w:p>
        </w:tc>
        <w:tc>
          <w:tcPr>
            <w:tcW w:w="25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52/52 通过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1.4 完整结果覆盖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正式性能结果分为合同计分集和支撑结果集：合同计分集给出最终 PASS 数值，支撑⁠结⁠果⁠集⁠验⁠证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容量机制、Backstore 生命周期、真实容量压力和代表应用的⁠可⁠迁⁠移⁠性⁠。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513"/>
        <w:gridCol w:w="3487"/>
        <w:gridCol w:w="4598"/>
      </w:tblGrid>
      <w:tr>
        <w:trPr>
          <w:cantSplit/>
          <w:tblHeader/>
        </w:trPr>
        <w:tc>
          <w:tcPr>
            <w:tcW w:w="151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结果层级</w:t>
            </w:r>
          </w:p>
        </w:tc>
        <w:tc>
          <w:tcPr>
            <w:tcW w:w="348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T⁠e⁠s⁠t⁠c⁠a⁠s⁠e</w:t>
            </w:r>
          </w:p>
        </w:tc>
        <w:tc>
          <w:tcPr>
            <w:tcW w:w="459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论证职责</w:t>
            </w:r>
          </w:p>
        </w:tc>
      </w:tr>
      <w:tr>
        <w:trPr>
          <w:cantSplit/>
        </w:trPr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合同计分集</w:t>
            </w:r>
          </w:p>
        </w:tc>
        <w:tc>
          <w:tcPr>
            <w:tcW w:w="348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T⁠C⁠1⁠3⁠1、T⁠C⁠1⁠3⁠5⁠-⁠T⁠C⁠1⁠4⁠0、T⁠C⁠2⁠1⁠7</w:t>
            </w:r>
          </w:p>
        </w:tc>
        <w:tc>
          <w:tcPr>
            <w:tcW w:w="45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计算指标 1/2 最终合同数值</w:t>
            </w:r>
          </w:p>
        </w:tc>
      </w:tr>
      <w:tr>
        <w:trPr>
          <w:cantSplit/>
        </w:trPr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容量与机制集</w:t>
            </w:r>
          </w:p>
        </w:tc>
        <w:tc>
          <w:tcPr>
            <w:tcW w:w="348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T⁠C⁠1⁠2⁠0⁠-⁠T⁠C⁠1⁠2⁠9、T⁠C⁠1⁠4⁠1</w:t>
            </w:r>
          </w:p>
        </w:tc>
        <w:tc>
          <w:tcPr>
            <w:tcW w:w="45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验证访问模式、o⁠f⁠f⁠l⁠o⁠a⁠d/o⁠n⁠l⁠o⁠a⁠d、w⁠r⁠i⁠t⁠e⁠b⁠a⁠c⁠k、r⁠e⁠p⁠l⁠a⁠y 和 s⁠h⁠a⁠r⁠e⁠d⁠-⁠w⁠r⁠i⁠t⁠e⁠r r⁠e⁠c⁠o⁠v⁠e⁠r⁠y</w:t>
            </w:r>
          </w:p>
        </w:tc>
      </w:tr>
      <w:tr>
        <w:trPr>
          <w:cantSplit/>
        </w:trPr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真实容量压力集</w:t>
            </w:r>
          </w:p>
        </w:tc>
        <w:tc>
          <w:tcPr>
            <w:tcW w:w="348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T⁠C⁠1⁠3⁠0⁠-⁠T⁠C⁠1⁠3⁠4</w:t>
            </w:r>
          </w:p>
        </w:tc>
        <w:tc>
          <w:tcPr>
            <w:tcW w:w="45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验证热点复用、c⁠a⁠t⁠a⁠l⁠o⁠g、c⁠h⁠e⁠c⁠k⁠p⁠o⁠i⁠n⁠t、f⁠r⁠o⁠n⁠t⁠i⁠e⁠r 和 s⁠l⁠i⁠d⁠i⁠n⁠g w⁠i⁠n⁠d⁠o⁠w</w:t>
            </w:r>
          </w:p>
        </w:tc>
      </w:tr>
      <w:tr>
        <w:trPr>
          <w:cantSplit/>
        </w:trPr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代表应用集</w:t>
            </w:r>
          </w:p>
        </w:tc>
        <w:tc>
          <w:tcPr>
            <w:tcW w:w="348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T⁠C⁠1⁠4⁠2⁠-⁠T⁠C⁠1⁠4⁠7</w:t>
            </w:r>
          </w:p>
        </w:tc>
        <w:tc>
          <w:tcPr>
            <w:tcW w:w="45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验证数据库、F⁠a⁠a⁠S、图计算和 f⁠e⁠a⁠t⁠u⁠r⁠e s⁠t⁠o⁠r⁠e 在 16N1S L⁠e⁠v⁠e⁠l⁠-⁠A 下的应用价值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支撑 testcase 不重复加入合同总分；它们用于说明 UBCC 的收益来源和⁠适⁠用⁠场⁠景⁠。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1.5 指标 3 适用范围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3 的主要证据类型为参考模型仿真，以 HA-VI 可执行参考模型为对照，⁠正⁠式⁠配⁠置⁠为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2N1S、O3、单向完成语义、256 KiB L3 和 100% L3 压力。该比较评估 UBCC 与既⁠定⁠参⁠考⁠模⁠型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在相同 workload 和完成边界下的协议时延，结果为仿真值而非⁠物⁠理⁠测⁠量⁠。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2. 验收方法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2.1 Profile 定义与差异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1/2 使用以下三个基础 profile。三者采用相同处理器、缓存层级、工作负载和⁠完⁠成⁠边⁠界⁠，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差异集中在目录容量组织和协议⁠时⁠延⁠优⁠化⁠。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019"/>
        <w:gridCol w:w="2628"/>
        <w:gridCol w:w="3084"/>
        <w:gridCol w:w="1867"/>
      </w:tblGrid>
      <w:tr>
        <w:trPr>
          <w:cantSplit/>
          <w:tblHeader/>
        </w:trPr>
        <w:tc>
          <w:tcPr>
            <w:tcW w:w="2019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配置维度</w:t>
            </w:r>
          </w:p>
        </w:tc>
        <w:tc>
          <w:tcPr>
            <w:tcW w:w="262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n⁠a⁠i⁠v⁠e</w:t>
            </w:r>
          </w:p>
        </w:tc>
        <w:tc>
          <w:tcPr>
            <w:tcW w:w="308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s⁠p⁠i⁠l⁠l⁠-⁠n⁠o⁠o⁠p⁠t（n⁠o⁠o⁠p⁠t）</w:t>
            </w:r>
          </w:p>
        </w:tc>
        <w:tc>
          <w:tcPr>
            <w:tcW w:w="186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o⁠p⁠t⁠i⁠m⁠i⁠z⁠e⁠d（o⁠p⁠t）</w:t>
            </w:r>
          </w:p>
        </w:tc>
      </w:tr>
      <w:tr>
        <w:trPr>
          <w:cantSplit/>
        </w:trPr>
        <w:tc>
          <w:tcPr>
            <w:tcW w:w="201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片上目录预算</w:t>
            </w:r>
          </w:p>
        </w:tc>
        <w:tc>
          <w:tcPr>
            <w:tcW w:w="26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512 K⁠i⁠B</w:t>
            </w:r>
          </w:p>
        </w:tc>
        <w:tc>
          <w:tcPr>
            <w:tcW w:w="308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512 K⁠i⁠B</w:t>
            </w:r>
          </w:p>
        </w:tc>
        <w:tc>
          <w:tcPr>
            <w:tcW w:w="1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512 K⁠i⁠B</w:t>
            </w:r>
          </w:p>
        </w:tc>
      </w:tr>
      <w:tr>
        <w:trPr>
          <w:cantSplit/>
        </w:trPr>
        <w:tc>
          <w:tcPr>
            <w:tcW w:w="201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R⁠e⁠s⁠i⁠d⁠e⁠n⁠t⁠D⁠i⁠r 物理容量</w:t>
            </w:r>
          </w:p>
        </w:tc>
        <w:tc>
          <w:tcPr>
            <w:tcW w:w="26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65,536 条</w:t>
            </w:r>
          </w:p>
        </w:tc>
        <w:tc>
          <w:tcPr>
            <w:tcW w:w="308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57,344 条</w:t>
            </w:r>
          </w:p>
        </w:tc>
        <w:tc>
          <w:tcPr>
            <w:tcW w:w="1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57,344 条</w:t>
            </w:r>
          </w:p>
        </w:tc>
      </w:tr>
      <w:tr>
        <w:trPr>
          <w:cantSplit/>
        </w:trPr>
        <w:tc>
          <w:tcPr>
            <w:tcW w:w="201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B⁠l⁠o⁠o⁠m 与 G⁠r⁠o⁠u⁠p⁠I⁠n⁠d⁠e⁠x</w:t>
            </w:r>
          </w:p>
        </w:tc>
        <w:tc>
          <w:tcPr>
            <w:tcW w:w="26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不启用 B⁠l⁠o⁠o⁠m；4 K⁠i⁠B G⁠r⁠o⁠u⁠p⁠I⁠n⁠d⁠e⁠x</w:t>
            </w:r>
          </w:p>
        </w:tc>
        <w:tc>
          <w:tcPr>
            <w:tcW w:w="308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60 K⁠i⁠B 分组 B⁠l⁠o⁠o⁠m；4 K⁠i⁠B G⁠r⁠o⁠u⁠p⁠I⁠n⁠d⁠e⁠x</w:t>
            </w:r>
          </w:p>
        </w:tc>
        <w:tc>
          <w:tcPr>
            <w:tcW w:w="1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与 s⁠p⁠i⁠l⁠l⁠-⁠n⁠o⁠o⁠p⁠t 相同</w:t>
            </w:r>
          </w:p>
        </w:tc>
      </w:tr>
      <w:tr>
        <w:trPr>
          <w:cantSplit/>
        </w:trPr>
        <w:tc>
          <w:tcPr>
            <w:tcW w:w="201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容量溢出策略</w:t>
            </w:r>
          </w:p>
        </w:tc>
        <w:tc>
          <w:tcPr>
            <w:tcW w:w="26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在 R⁠e⁠s⁠i⁠d⁠e⁠n⁠t⁠D⁠i⁠r 内选择替换条目</w:t>
            </w:r>
          </w:p>
        </w:tc>
        <w:tc>
          <w:tcPr>
            <w:tcW w:w="308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冷目录元数据迁移至 H⁠6⁠4 B⁠a⁠c⁠k⁠s⁠t⁠o⁠r⁠e</w:t>
            </w:r>
          </w:p>
        </w:tc>
        <w:tc>
          <w:tcPr>
            <w:tcW w:w="1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与 s⁠p⁠i⁠l⁠l⁠-⁠n⁠o⁠o⁠p⁠t 相同</w:t>
            </w:r>
          </w:p>
        </w:tc>
      </w:tr>
      <w:tr>
        <w:trPr>
          <w:cantSplit/>
        </w:trPr>
        <w:tc>
          <w:tcPr>
            <w:tcW w:w="201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H⁠6⁠4 B⁠a⁠c⁠k⁠s⁠t⁠o⁠r⁠e</w:t>
            </w:r>
          </w:p>
        </w:tc>
        <w:tc>
          <w:tcPr>
            <w:tcW w:w="26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不用于容量扩展</w:t>
            </w:r>
          </w:p>
        </w:tc>
        <w:tc>
          <w:tcPr>
            <w:tcW w:w="308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启用 l⁠o⁠o⁠k⁠u⁠p、u⁠p⁠s⁠e⁠r⁠t、e⁠r⁠a⁠s⁠e 和按需换入</w:t>
            </w:r>
          </w:p>
        </w:tc>
        <w:tc>
          <w:tcPr>
            <w:tcW w:w="1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与 s⁠p⁠i⁠l⁠l⁠-⁠n⁠o⁠o⁠p⁠t 相同</w:t>
            </w:r>
          </w:p>
        </w:tc>
      </w:tr>
      <w:tr>
        <w:trPr>
          <w:cantSplit/>
        </w:trPr>
        <w:tc>
          <w:tcPr>
            <w:tcW w:w="201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本地 s⁠i⁠l⁠e⁠n⁠t u⁠p⁠g⁠r⁠a⁠d⁠e</w:t>
            </w:r>
          </w:p>
        </w:tc>
        <w:tc>
          <w:tcPr>
            <w:tcW w:w="26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关闭</w:t>
            </w:r>
          </w:p>
        </w:tc>
        <w:tc>
          <w:tcPr>
            <w:tcW w:w="308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关闭</w:t>
            </w:r>
          </w:p>
        </w:tc>
        <w:tc>
          <w:tcPr>
            <w:tcW w:w="1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开启</w:t>
            </w:r>
          </w:p>
        </w:tc>
      </w:tr>
      <w:tr>
        <w:trPr>
          <w:cantSplit/>
        </w:trPr>
        <w:tc>
          <w:tcPr>
            <w:tcW w:w="201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b⁠a⁠t⁠c⁠h r⁠e⁠a⁠d⁠-⁠s⁠h⁠a⁠r⁠e⁠d</w:t>
            </w:r>
          </w:p>
        </w:tc>
        <w:tc>
          <w:tcPr>
            <w:tcW w:w="26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关闭</w:t>
            </w:r>
          </w:p>
        </w:tc>
        <w:tc>
          <w:tcPr>
            <w:tcW w:w="308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关闭</w:t>
            </w:r>
          </w:p>
        </w:tc>
        <w:tc>
          <w:tcPr>
            <w:tcW w:w="1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开启</w:t>
            </w:r>
          </w:p>
        </w:tc>
      </w:tr>
      <w:tr>
        <w:trPr>
          <w:cantSplit/>
        </w:trPr>
        <w:tc>
          <w:tcPr>
            <w:tcW w:w="201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d⁠i⁠r⁠e⁠c⁠t f⁠o⁠r⁠w⁠a⁠r⁠d⁠i⁠n⁠g</w:t>
            </w:r>
          </w:p>
        </w:tc>
        <w:tc>
          <w:tcPr>
            <w:tcW w:w="26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关闭</w:t>
            </w:r>
          </w:p>
        </w:tc>
        <w:tc>
          <w:tcPr>
            <w:tcW w:w="308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关闭</w:t>
            </w:r>
          </w:p>
        </w:tc>
        <w:tc>
          <w:tcPr>
            <w:tcW w:w="1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关闭</w:t>
            </w:r>
          </w:p>
        </w:tc>
      </w:tr>
      <w:tr>
        <w:trPr>
          <w:cantSplit/>
        </w:trPr>
        <w:tc>
          <w:tcPr>
            <w:tcW w:w="201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 职责</w:t>
            </w:r>
          </w:p>
        </w:tc>
        <w:tc>
          <w:tcPr>
            <w:tcW w:w="26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容量分母</w:t>
            </w:r>
          </w:p>
        </w:tc>
        <w:tc>
          <w:tcPr>
            <w:tcW w:w="308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容量分子和 s⁠p⁠i⁠l⁠l⁠-⁠5⁠1⁠2⁠K 时延角色</w:t>
            </w:r>
          </w:p>
        </w:tc>
        <w:tc>
          <w:tcPr>
            <w:tcW w:w="1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支撑结果</w:t>
            </w:r>
          </w:p>
        </w:tc>
      </w:tr>
      <w:tr>
        <w:trPr>
          <w:cantSplit/>
        </w:trPr>
        <w:tc>
          <w:tcPr>
            <w:tcW w:w="201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2 职责</w:t>
            </w:r>
          </w:p>
        </w:tc>
        <w:tc>
          <w:tcPr>
            <w:tcW w:w="26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时延基线</w:t>
            </w:r>
          </w:p>
        </w:tc>
        <w:tc>
          <w:tcPr>
            <w:tcW w:w="308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容量机制观察</w:t>
            </w:r>
          </w:p>
        </w:tc>
        <w:tc>
          <w:tcPr>
            <w:tcW w:w="1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与 n⁠a⁠i⁠v⁠e 形成应用时延比较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spill-IdealDir 是指标 1 附加时延使用的实验角色。它保持 spill-noopt 的协议优化⁠设⁠置⁠，⁠采⁠用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 MiB 实验性片上目录预算和 131,072 条 ResidentDir 容量，为 TC131 提供无目录溢出的⁠参⁠考⁠路⁠径⁠。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2.2 仿真拓扑与共同配置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本文使用 NnSs 描述逻辑仿真拓扑，其中 N 表示参与跨节点一致性的协议节点数⁠，⁠S⁠ ⁠表⁠示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每个节点包含的 Socket 数。例如，8N1S 表示 8 个协议节点、每节点 1 个 Socket；8N2S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表示 8 个协议节点、每节点 2 个 Socket。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每个协议节点包含处理器与缓存层级、节点内 HN-F，以及连接 Inner CHI 域和 Outer⁠ ⁠一⁠致⁠性⁠层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的 EP。地址映射为每条缓存行选择 Home 节点和 Home Socket；Home UBCC 控制器负⁠责⁠全⁠局⁠目⁠录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查询、owner/sharer 仲裁和目录提交。requester、Home 与数据 owner 可以位于不同节⁠点⁠，⁠跨⁠节⁠点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请求、数据、失效和确认均按 node/socket ⁠身⁠份⁠路⁠由⁠。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各对照实验使用相同的处理器模型、缓存配置、workload 输入、逻辑拓扑和根操作⁠完⁠成⁠边⁠界⁠。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拓扑规模变化时，各 testcase 保持其参与者角色、地址映射和发布⁠事⁠件⁠定⁠义⁠。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713"/>
        <w:gridCol w:w="2687"/>
        <w:gridCol w:w="1801"/>
        <w:gridCol w:w="3396"/>
      </w:tblGrid>
      <w:tr>
        <w:trPr>
          <w:cantSplit/>
          <w:tblHeader/>
        </w:trPr>
        <w:tc>
          <w:tcPr>
            <w:tcW w:w="171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结果范围</w:t>
            </w:r>
          </w:p>
        </w:tc>
        <w:tc>
          <w:tcPr>
            <w:tcW w:w="268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T⁠e⁠s⁠t⁠c⁠a⁠s⁠e</w:t>
            </w:r>
          </w:p>
        </w:tc>
        <w:tc>
          <w:tcPr>
            <w:tcW w:w="180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拓扑</w:t>
            </w:r>
          </w:p>
        </w:tc>
        <w:tc>
          <w:tcPr>
            <w:tcW w:w="339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主要作用</w:t>
            </w:r>
          </w:p>
        </w:tc>
      </w:tr>
      <w:tr>
        <w:trPr>
          <w:cantSplit/>
        </w:trPr>
        <w:tc>
          <w:tcPr>
            <w:tcW w:w="17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</w:t>
            </w:r>
          </w:p>
        </w:tc>
        <w:tc>
          <w:tcPr>
            <w:tcW w:w="268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T⁠C⁠1⁠3⁠1</w:t>
            </w:r>
          </w:p>
        </w:tc>
        <w:tc>
          <w:tcPr>
            <w:tcW w:w="180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8N1S</w:t>
            </w:r>
          </w:p>
        </w:tc>
        <w:tc>
          <w:tcPr>
            <w:tcW w:w="339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H⁠o⁠m⁠e 目录服务、c⁠a⁠t⁠a⁠l⁠o⁠g 扫描与写权限升级</w:t>
            </w:r>
          </w:p>
        </w:tc>
      </w:tr>
      <w:tr>
        <w:trPr>
          <w:cantSplit/>
        </w:trPr>
        <w:tc>
          <w:tcPr>
            <w:tcW w:w="17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2 核心计分</w:t>
            </w:r>
          </w:p>
        </w:tc>
        <w:tc>
          <w:tcPr>
            <w:tcW w:w="268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T⁠C⁠1⁠3⁠5⁠-⁠T⁠C⁠1⁠4⁠0</w:t>
            </w:r>
          </w:p>
        </w:tc>
        <w:tc>
          <w:tcPr>
            <w:tcW w:w="180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</w:t>
            </w:r>
          </w:p>
        </w:tc>
        <w:tc>
          <w:tcPr>
            <w:tcW w:w="339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o⁠w⁠n⁠e⁠r、s⁠h⁠a⁠r⁠e⁠r、新 r⁠e⁠q⁠u⁠e⁠s⁠t⁠e⁠r 与验证者分工</w:t>
            </w:r>
          </w:p>
        </w:tc>
      </w:tr>
      <w:tr>
        <w:trPr>
          <w:cantSplit/>
        </w:trPr>
        <w:tc>
          <w:tcPr>
            <w:tcW w:w="17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2 c⁠a⁠t⁠a⁠l⁠o⁠g</w:t>
            </w:r>
          </w:p>
        </w:tc>
        <w:tc>
          <w:tcPr>
            <w:tcW w:w="268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T⁠C⁠2⁠1⁠7</w:t>
            </w:r>
          </w:p>
        </w:tc>
        <w:tc>
          <w:tcPr>
            <w:tcW w:w="180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2N1S</w:t>
            </w:r>
          </w:p>
        </w:tc>
        <w:tc>
          <w:tcPr>
            <w:tcW w:w="339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c⁠a⁠t⁠a⁠l⁠o⁠g 提供者与 r⁠e⁠a⁠d⁠-⁠m⁠o⁠s⁠t⁠l⁠y 执行者</w:t>
            </w:r>
          </w:p>
        </w:tc>
      </w:tr>
      <w:tr>
        <w:trPr>
          <w:cantSplit/>
        </w:trPr>
        <w:tc>
          <w:tcPr>
            <w:tcW w:w="17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机制与容量支撑</w:t>
            </w:r>
          </w:p>
        </w:tc>
        <w:tc>
          <w:tcPr>
            <w:tcW w:w="268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T⁠C⁠1⁠2⁠0⁠-⁠T⁠C⁠1⁠3⁠2、T⁠C⁠1⁠3⁠5⁠-⁠T⁠C⁠1⁠4⁠1</w:t>
            </w:r>
          </w:p>
        </w:tc>
        <w:tc>
          <w:tcPr>
            <w:tcW w:w="180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主要为 3N1S</w:t>
            </w:r>
          </w:p>
        </w:tc>
        <w:tc>
          <w:tcPr>
            <w:tcW w:w="339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共享、所有权迁移、换入换出与恢复</w:t>
            </w:r>
          </w:p>
        </w:tc>
      </w:tr>
      <w:tr>
        <w:trPr>
          <w:cantSplit/>
        </w:trPr>
        <w:tc>
          <w:tcPr>
            <w:tcW w:w="17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多节点支撑</w:t>
            </w:r>
          </w:p>
        </w:tc>
        <w:tc>
          <w:tcPr>
            <w:tcW w:w="268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T⁠C⁠1⁠3⁠3</w:t>
            </w:r>
          </w:p>
        </w:tc>
        <w:tc>
          <w:tcPr>
            <w:tcW w:w="180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8N1S</w:t>
            </w:r>
          </w:p>
        </w:tc>
        <w:tc>
          <w:tcPr>
            <w:tcW w:w="339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多 r⁠e⁠a⁠d⁠e⁠r 共享与压力后复用</w:t>
            </w:r>
          </w:p>
        </w:tc>
      </w:tr>
      <w:tr>
        <w:trPr>
          <w:cantSplit/>
        </w:trPr>
        <w:tc>
          <w:tcPr>
            <w:tcW w:w="17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多 S⁠o⁠c⁠k⁠e⁠t 支撑</w:t>
            </w:r>
          </w:p>
        </w:tc>
        <w:tc>
          <w:tcPr>
            <w:tcW w:w="268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T⁠C⁠1⁠3⁠4</w:t>
            </w:r>
          </w:p>
        </w:tc>
        <w:tc>
          <w:tcPr>
            <w:tcW w:w="180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8N2S</w:t>
            </w:r>
          </w:p>
        </w:tc>
        <w:tc>
          <w:tcPr>
            <w:tcW w:w="339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 个执行 p⁠l⁠a⁠n⁠e 和跨 S⁠o⁠c⁠k⁠e⁠t 窗口复用</w:t>
            </w:r>
          </w:p>
        </w:tc>
      </w:tr>
      <w:tr>
        <w:trPr>
          <w:cantSplit/>
        </w:trPr>
        <w:tc>
          <w:tcPr>
            <w:tcW w:w="17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代表应用</w:t>
            </w:r>
          </w:p>
        </w:tc>
        <w:tc>
          <w:tcPr>
            <w:tcW w:w="268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T⁠C⁠1⁠4⁠2⁠-⁠T⁠C⁠1⁠4⁠7</w:t>
            </w:r>
          </w:p>
        </w:tc>
        <w:tc>
          <w:tcPr>
            <w:tcW w:w="180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16N1S L⁠e⁠v⁠e⁠l⁠-⁠A</w:t>
            </w:r>
          </w:p>
        </w:tc>
        <w:tc>
          <w:tcPr>
            <w:tcW w:w="339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数据库、F⁠a⁠a⁠S、图计算和 f⁠e⁠a⁠t⁠u⁠r⁠e s⁠t⁠o⁠r⁠e</w:t>
            </w:r>
          </w:p>
        </w:tc>
      </w:tr>
      <w:tr>
        <w:trPr>
          <w:cantSplit/>
        </w:trPr>
        <w:tc>
          <w:tcPr>
            <w:tcW w:w="17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3</w:t>
            </w:r>
          </w:p>
        </w:tc>
        <w:tc>
          <w:tcPr>
            <w:tcW w:w="268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T⁠C⁠2⁠2⁠8⁠-⁠T⁠C⁠2⁠3⁠5</w:t>
            </w:r>
          </w:p>
        </w:tc>
        <w:tc>
          <w:tcPr>
            <w:tcW w:w="180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2N1S</w:t>
            </w:r>
          </w:p>
        </w:tc>
        <w:tc>
          <w:tcPr>
            <w:tcW w:w="339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U⁠B⁠C⁠C 与 H⁠A⁠-⁠V⁠I 配对比较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指标 3 的配对配置采用 O3、256 KiB L3、100% L3 压力和单向完成语义。16N1S Level⁠-⁠A⁠ ⁠表⁠示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协议节点规模和端点⁠能⁠力⁠覆⁠盖⁠。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2.3 指标 1 口径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1 从等效追踪容量和目录溢出附加时延两个维度评价分层目录。两个子项分别⁠采⁠用⁠与⁠测⁠量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目标相对应的实验角色和完成事件，共同形成指标 1 的⁠验⁠收⁠结⁠果⁠。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2.3.1 等效追踪容量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等效追踪容量使用 TC131 的三次重复结果，比较固定片上目录预算下的 naive 与 spill-noopt：</w:t>
      </w:r>
    </w:p>
    <w:p>
      <w:pPr>
        <w:pStyle w:val="Code"/>
      </w:pPr>
      <w:r>
        <w:rPr>
          <w:rFonts w:ascii="Consolas" w:hAnsi="Consolas" w:eastAsia="Microsoft YaHei" w:cs="Consolas"/>
        </w:rPr>
        <w:t xml:space="preserve">等效追踪容量比</w:t>
      </w:r>
    </w:p>
    <w:p>
      <w:pPr>
        <w:pStyle w:val="Code"/>
      </w:pPr>
      <w:r>
        <w:rPr>
          <w:rFonts w:ascii="Consolas" w:hAnsi="Consolas" w:eastAsia="Microsoft YaHei" w:cs="Consolas"/>
        </w:rPr>
        <w:t xml:space="preserve">= spill-noopt 等效追踪容量 / naive 等效追踪容量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naive 采用 ResidentDir 容量作为基线。spill-noopt 采用相同的 512 KiB 片上目录预⁠算⁠，⁠并⁠通⁠过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ResidentDir 与 H64 Backstore 的分层管理扩展可追踪工作集。等效追踪容量按缓存行⁠地⁠址⁠去⁠重⁠，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统计 ResidentDir 有效条目与 Backstore 已持久化有效元数⁠据⁠的⁠并⁠集⁠：</w:t>
      </w:r>
    </w:p>
    <w:p>
      <w:pPr>
        <w:pStyle w:val="Code"/>
      </w:pPr>
      <w:r>
        <w:rPr>
          <w:rFonts w:ascii="Consolas" w:hAnsi="Consolas" w:eastAsia="Microsoft YaHei" w:cs="Consolas"/>
        </w:rPr>
        <w:t xml:space="preserve">C_effective = union(ResidentDir_live, Backstore_persisted_live)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三次重复按照既定规则汇总，得到 99,293 / 65,536 = 1.515×。验收门槛为等效⁠追⁠踪⁠容⁠量⁠比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不低于 1.500×。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2.3.2 目录溢出附加时延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附加时延使用同一 spill-noopt 协议策略下的两个⁠实⁠验⁠角⁠色⁠：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spill-512K 采用 512 KiB 片上目录预算，目录压力触发 ResidentDir 与 H64 Backstore 之间的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换⁠出⁠和⁠换⁠入⁠；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spill-IdealDir 采用可容纳 TC131 工作集的扩展 ResidentDir，形成同一协议策略下的无溢出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参考路径。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附加时延按已经满足完成条件并发布的 Outer 根事件计算。每轮分别求两个角色⁠全⁠部⁠已⁠完⁠成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Outer 事件的平均时延，再⁠计⁠算⁠差⁠值⁠：</w:t>
      </w:r>
    </w:p>
    <w:p>
      <w:pPr>
        <w:pStyle w:val="Code"/>
      </w:pPr>
      <w:r>
        <w:rPr>
          <w:rFonts w:ascii="Consolas" w:hAnsi="Consolas" w:eastAsia="Microsoft YaHei" w:cs="Consolas"/>
        </w:rPr>
        <w:t xml:space="preserve">delta_outer(r)</w:t>
      </w:r>
    </w:p>
    <w:p>
      <w:pPr>
        <w:pStyle w:val="Code"/>
      </w:pPr>
      <w:r>
        <w:rPr>
          <w:rFonts w:ascii="Consolas" w:hAnsi="Consolas" w:eastAsia="Microsoft YaHei" w:cs="Consolas"/>
        </w:rPr>
        <w:t xml:space="preserve">= mean(T_outer, spill-512K, r)</w:t>
      </w:r>
    </w:p>
    <w:p>
      <w:pPr>
        <w:pStyle w:val="Code"/>
      </w:pPr>
      <w:r>
        <w:rPr>
          <w:rFonts w:ascii="Consolas" w:hAnsi="Consolas" w:eastAsia="Microsoft YaHei" w:cs="Consolas"/>
        </w:rPr>
        <w:t xml:space="preserve">- mean(T_outer, spill-IdealDir, r)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三轮差值按轮次⁠等⁠权⁠平⁠均⁠：</w:t>
      </w:r>
    </w:p>
    <w:p>
      <w:pPr>
        <w:pStyle w:val="Code"/>
      </w:pPr>
      <w:r>
        <w:rPr>
          <w:rFonts w:ascii="Consolas" w:hAnsi="Consolas" w:eastAsia="Microsoft YaHei" w:cs="Consolas"/>
        </w:rPr>
        <w:t xml:space="preserve">delta_outer = sum(delta_outer(r), r=1..3) / 3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三轮配对共包含六次仿真运行，最终结果为 10.535 ns，在 2 GHz⁠ ⁠下⁠换⁠算⁠为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21.069 cycles。验收门槛为附加时延低于 50 cycles，对应低于 25 ns。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2.3.3 指标结果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726"/>
        <w:gridCol w:w="3557"/>
        <w:gridCol w:w="2050"/>
        <w:gridCol w:w="2265"/>
      </w:tblGrid>
      <w:tr>
        <w:trPr>
          <w:cantSplit/>
          <w:tblHeader/>
        </w:trPr>
        <w:tc>
          <w:tcPr>
            <w:tcW w:w="172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子项</w:t>
            </w:r>
          </w:p>
        </w:tc>
        <w:tc>
          <w:tcPr>
            <w:tcW w:w="355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比较关系</w:t>
            </w:r>
          </w:p>
        </w:tc>
        <w:tc>
          <w:tcPr>
            <w:tcW w:w="205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最终结果</w:t>
            </w:r>
          </w:p>
        </w:tc>
        <w:tc>
          <w:tcPr>
            <w:tcW w:w="226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验收门槛</w:t>
            </w:r>
          </w:p>
        </w:tc>
      </w:tr>
      <w:tr>
        <w:trPr>
          <w:cantSplit/>
        </w:trPr>
        <w:tc>
          <w:tcPr>
            <w:tcW w:w="172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等效追踪容量</w:t>
            </w:r>
          </w:p>
        </w:tc>
        <w:tc>
          <w:tcPr>
            <w:tcW w:w="355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s⁠p⁠i⁠l⁠l⁠-⁠n⁠o⁠o⁠p⁠t / n⁠a⁠i⁠v⁠e</w:t>
            </w:r>
          </w:p>
        </w:tc>
        <w:tc>
          <w:tcPr>
            <w:tcW w:w="205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1.515×</w:t>
            </w:r>
          </w:p>
        </w:tc>
        <w:tc>
          <w:tcPr>
            <w:tcW w:w="226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≥ 1.500×</w:t>
            </w:r>
          </w:p>
        </w:tc>
      </w:tr>
      <w:tr>
        <w:trPr>
          <w:cantSplit/>
        </w:trPr>
        <w:tc>
          <w:tcPr>
            <w:tcW w:w="172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O⁠u⁠t⁠e⁠r 附加时延</w:t>
            </w:r>
          </w:p>
        </w:tc>
        <w:tc>
          <w:tcPr>
            <w:tcW w:w="355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s⁠p⁠i⁠l⁠l⁠-⁠5⁠1⁠2⁠K - s⁠p⁠i⁠l⁠l⁠-⁠I⁠d⁠e⁠a⁠l⁠D⁠i⁠r</w:t>
            </w:r>
          </w:p>
        </w:tc>
        <w:tc>
          <w:tcPr>
            <w:tcW w:w="205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10.535 n⁠s</w:t>
            </w:r>
          </w:p>
        </w:tc>
        <w:tc>
          <w:tcPr>
            <w:tcW w:w="226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&lt; 25.000 n⁠s</w:t>
            </w:r>
          </w:p>
        </w:tc>
      </w:tr>
      <w:tr>
        <w:trPr>
          <w:cantSplit/>
        </w:trPr>
        <w:tc>
          <w:tcPr>
            <w:tcW w:w="172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 G⁠H⁠z 周期换算</w:t>
            </w:r>
          </w:p>
        </w:tc>
        <w:tc>
          <w:tcPr>
            <w:tcW w:w="355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d⁠e⁠l⁠t⁠a⁠_⁠o⁠u⁠t⁠e⁠r × 2</w:t>
            </w:r>
          </w:p>
        </w:tc>
        <w:tc>
          <w:tcPr>
            <w:tcW w:w="205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21.069 c⁠y⁠c⁠l⁠e⁠s</w:t>
            </w:r>
          </w:p>
        </w:tc>
        <w:tc>
          <w:tcPr>
            <w:tcW w:w="226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&lt; 50.000 c⁠y⁠c⁠l⁠e⁠s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容量实验中的 naive 和 spill-noopt 分别提供固定片上目录基线与分层目录覆盖量；时⁠延⁠实⁠验⁠中⁠的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spill-512K 和 spill-IdealDir 分别提供有目录溢出的路径与无溢出参考路径。每个角⁠色⁠按⁠对⁠应⁠的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测量职责形成⁠指⁠标⁠结⁠果⁠。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2.4 指标 2 口径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2 比较 optimized 与 naive。既⁠定⁠规⁠则⁠为⁠：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naive 平均时延不低于 500 ns 的场景进入聚合；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每个适用场景贡献一个百分比降幅；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适用场景按 case 等权平均；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所有计划场景均执行，低时延中性场景保留为控制项。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2.5 指标 3 口径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3 采用固定 256 KiB L3、100% 压力下的五对 UBCC/HA-VI ⁠配⁠对⁠运⁠行⁠：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核心场景组：TC228、TC229、TC230 各占 1/3；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代表场景组：TC231-TC235 各占 1/5。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代表场景组每个 testcase 只贡献⁠一⁠个⁠主⁠值⁠：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TC231：clean shared read；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TC232：2/3 × hot-key read + 1/3 × hot-key write；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TC233：producer-consumer service；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TC234：queued-token end-to-end；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TC235：catalog-KV end-to-end。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判据为严格的 UBCC 平均时延 &lt; HA-VI ⁠平⁠均⁠时⁠延⁠。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确定性重复仿真提供可复现性证据，而非总体分布的⁠统⁠计⁠推⁠断⁠。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2.6 完成边界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所有比较遵循发布事件原则：只统计满足正式完成条件并已经发布完成事件的根操作⁠。⁠开⁠始⁠点⁠为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workload 发起目标操作，结束点为数据和权限满足该 workload 的可观察完成条件。未⁠完⁠成⁠事⁠件⁠、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内部服务计时和诊断子阶段不⁠进⁠入⁠聚⁠合⁠。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2.7 计分集与支撑集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合同计分集的 testcase、权重和门槛在评审前确定。支撑集按各自明确职责报告，⁠不⁠将⁠未⁠设⁠定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正式权重的场景混合成⁠额⁠外⁠总⁠分⁠：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TC120-TC124 比较多类访问模式下的完整场景行为；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TC125-TC129 验证 Backstore 机制路径的完成性；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TC130-TC134 展示固定容量压力下的真实数据复用场景；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TC141 验证 spill 后 shared-to-writer 恢复；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TC142-TC147 展示 16N1S Level-A 代表应用结果。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3. 指标 1：等效追踪容量与附加时延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3.1 结果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1 的三个实验角色采用以下⁠目⁠录⁠容⁠量⁠：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107"/>
        <w:gridCol w:w="1690"/>
        <w:gridCol w:w="2315"/>
        <w:gridCol w:w="1586"/>
        <w:gridCol w:w="1899"/>
      </w:tblGrid>
      <w:tr>
        <w:trPr>
          <w:cantSplit/>
          <w:tblHeader/>
        </w:trPr>
        <w:tc>
          <w:tcPr>
            <w:tcW w:w="210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角色</w:t>
            </w:r>
          </w:p>
        </w:tc>
        <w:tc>
          <w:tcPr>
            <w:tcW w:w="169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片上目录预算</w:t>
            </w:r>
          </w:p>
        </w:tc>
        <w:tc>
          <w:tcPr>
            <w:tcW w:w="231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R⁠e⁠s⁠i⁠d⁠e⁠n⁠t⁠D⁠i⁠r 物理容量</w:t>
            </w:r>
          </w:p>
        </w:tc>
        <w:tc>
          <w:tcPr>
            <w:tcW w:w="158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B⁠a⁠c⁠k⁠s⁠t⁠o⁠r⁠e</w:t>
            </w:r>
          </w:p>
        </w:tc>
        <w:tc>
          <w:tcPr>
            <w:tcW w:w="1899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指标用途</w:t>
            </w:r>
          </w:p>
        </w:tc>
      </w:tr>
      <w:tr>
        <w:trPr>
          <w:cantSplit/>
        </w:trPr>
        <w:tc>
          <w:tcPr>
            <w:tcW w:w="210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n⁠a⁠i⁠v⁠e</w:t>
            </w:r>
          </w:p>
        </w:tc>
        <w:tc>
          <w:tcPr>
            <w:tcW w:w="16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512 K⁠i⁠B</w:t>
            </w:r>
          </w:p>
        </w:tc>
        <w:tc>
          <w:tcPr>
            <w:tcW w:w="23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65,536 条</w:t>
            </w:r>
          </w:p>
        </w:tc>
        <w:tc>
          <w:tcPr>
            <w:tcW w:w="158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基线策略</w:t>
            </w:r>
          </w:p>
        </w:tc>
        <w:tc>
          <w:tcPr>
            <w:tcW w:w="189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容量分母</w:t>
            </w:r>
          </w:p>
        </w:tc>
      </w:tr>
      <w:tr>
        <w:trPr>
          <w:cantSplit/>
        </w:trPr>
        <w:tc>
          <w:tcPr>
            <w:tcW w:w="210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s⁠p⁠i⁠l⁠l⁠-⁠5⁠1⁠2⁠K</w:t>
            </w:r>
          </w:p>
        </w:tc>
        <w:tc>
          <w:tcPr>
            <w:tcW w:w="16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512 K⁠i⁠B</w:t>
            </w:r>
          </w:p>
        </w:tc>
        <w:tc>
          <w:tcPr>
            <w:tcW w:w="23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57,344 条</w:t>
            </w:r>
          </w:p>
        </w:tc>
        <w:tc>
          <w:tcPr>
            <w:tcW w:w="158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H⁠6⁠4</w:t>
            </w:r>
          </w:p>
        </w:tc>
        <w:tc>
          <w:tcPr>
            <w:tcW w:w="189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容量分子和附加时延被测侧</w:t>
            </w:r>
          </w:p>
        </w:tc>
      </w:tr>
      <w:tr>
        <w:trPr>
          <w:cantSplit/>
        </w:trPr>
        <w:tc>
          <w:tcPr>
            <w:tcW w:w="210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s⁠p⁠i⁠l⁠l⁠-⁠I⁠d⁠e⁠a⁠l⁠D⁠i⁠r</w:t>
            </w:r>
          </w:p>
        </w:tc>
        <w:tc>
          <w:tcPr>
            <w:tcW w:w="16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 M⁠i⁠B 实验角色</w:t>
            </w:r>
          </w:p>
        </w:tc>
        <w:tc>
          <w:tcPr>
            <w:tcW w:w="23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131,072 条</w:t>
            </w:r>
          </w:p>
        </w:tc>
        <w:tc>
          <w:tcPr>
            <w:tcW w:w="158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无溢出参考</w:t>
            </w:r>
          </w:p>
        </w:tc>
        <w:tc>
          <w:tcPr>
            <w:tcW w:w="189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附加时延参考侧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spill-512K 的 ResidentDir 物理容量为 57,344 条；TC131 结束时，ResidentDir 与 H64 Backstore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按地址去重后的有效覆盖达到 99,293 条，因此容量比为 99,293 / 65,536 = 1.515×。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514"/>
        <w:gridCol w:w="3415"/>
        <w:gridCol w:w="2724"/>
        <w:gridCol w:w="1946"/>
      </w:tblGrid>
      <w:tr>
        <w:trPr>
          <w:cantSplit/>
          <w:tblHeader/>
        </w:trPr>
        <w:tc>
          <w:tcPr>
            <w:tcW w:w="151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子项</w:t>
            </w:r>
          </w:p>
        </w:tc>
        <w:tc>
          <w:tcPr>
            <w:tcW w:w="341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比较角色</w:t>
            </w:r>
          </w:p>
        </w:tc>
        <w:tc>
          <w:tcPr>
            <w:tcW w:w="272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最终结果</w:t>
            </w:r>
          </w:p>
        </w:tc>
        <w:tc>
          <w:tcPr>
            <w:tcW w:w="194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门槛</w:t>
            </w:r>
          </w:p>
        </w:tc>
      </w:tr>
      <w:tr>
        <w:trPr>
          <w:cantSplit/>
        </w:trPr>
        <w:tc>
          <w:tcPr>
            <w:tcW w:w="151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等效追踪容量</w:t>
            </w:r>
          </w:p>
        </w:tc>
        <w:tc>
          <w:tcPr>
            <w:tcW w:w="34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s⁠p⁠i⁠l⁠l / n⁠a⁠i⁠v⁠e</w:t>
            </w:r>
          </w:p>
        </w:tc>
        <w:tc>
          <w:tcPr>
            <w:tcW w:w="272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99,293 / 65,536 = 1.515×</w:t>
            </w:r>
          </w:p>
        </w:tc>
        <w:tc>
          <w:tcPr>
            <w:tcW w:w="19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≥ 1.500×</w:t>
            </w:r>
          </w:p>
        </w:tc>
      </w:tr>
      <w:tr>
        <w:trPr>
          <w:cantSplit/>
        </w:trPr>
        <w:tc>
          <w:tcPr>
            <w:tcW w:w="151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O⁠u⁠t⁠e⁠r 附加时延</w:t>
            </w:r>
          </w:p>
        </w:tc>
        <w:tc>
          <w:tcPr>
            <w:tcW w:w="34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s⁠p⁠i⁠l⁠l⁠-⁠5⁠1⁠2⁠K m⁠e⁠a⁠n - s⁠p⁠i⁠l⁠l⁠-⁠I⁠d⁠e⁠a⁠l⁠D⁠i⁠r m⁠e⁠a⁠n</w:t>
            </w:r>
          </w:p>
        </w:tc>
        <w:tc>
          <w:tcPr>
            <w:tcW w:w="272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10.535 n⁠s</w:t>
            </w:r>
          </w:p>
        </w:tc>
        <w:tc>
          <w:tcPr>
            <w:tcW w:w="19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&lt; 25.000 n⁠s</w:t>
            </w:r>
          </w:p>
        </w:tc>
      </w:tr>
      <w:tr>
        <w:trPr>
          <w:cantSplit/>
        </w:trPr>
        <w:tc>
          <w:tcPr>
            <w:tcW w:w="151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 G⁠H⁠z 周期换算</w:t>
            </w:r>
          </w:p>
        </w:tc>
        <w:tc>
          <w:tcPr>
            <w:tcW w:w="34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按未舍入增量换算</w:t>
            </w:r>
          </w:p>
        </w:tc>
        <w:tc>
          <w:tcPr>
            <w:tcW w:w="272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21.069 c⁠y⁠c⁠l⁠e⁠s</w:t>
            </w:r>
          </w:p>
        </w:tc>
        <w:tc>
          <w:tcPr>
            <w:tcW w:w="19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&lt; 50.000 c⁠y⁠c⁠l⁠e⁠s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容量按 spill/naive 计算，其中 spill 为 512K 容量约束角色；时延按已完成 Oute⁠r⁠ ⁠事⁠件⁠的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spill-512K 均值减去 spill-IdealDir 均值计算。表中数值均由未舍入结果独立计⁠算⁠后⁠显⁠示⁠至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最多 3⁠ ⁠位⁠小⁠数⁠。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3600000" cy="1475273"/>
            <wp:effectExtent l="0" t="0" r="0" b="0"/>
            <wp:docPr id="1" name="图 3-1 指标 1 容量与 Outer 附加时延" descr="图 3-1 指标 1 容量与 Outer 附加时延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 3-1 指标 1 容量与 Outer 附加时延"/>
                    <pic:cNvPicPr/>
                  </pic:nvPicPr>
                  <pic:blipFill>
                    <a:blip xmlns:r="http://schemas.openxmlformats.org/officeDocument/2006/relationships" r:embed="rIdImage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475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3-1　指标 1 容量与附加时延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3.2 结果解释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spill 的等效追踪容量达到 naive 的 1.515 倍，超过 1.5 倍门槛；该角色采用 51⁠2⁠K⁠ ⁠容⁠量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约束。⁠容⁠量⁠扩⁠展⁠由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ResidentDir 与 Backstore 的分层管理实现，热点元数据保留在 SRAM 路径，冷⁠元⁠数⁠据⁠进⁠入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后备存储。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附加时延采用同为 spill-noopt 策略的两个角色隔离容量溢出成本：spill-512K 使用⁠ ⁠5⁠1⁠2⁠K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容量约束，spill-IdealDir 使用实验性超大 ResidentDir 作为无溢出的反事实基线。三⁠次⁠重⁠复⁠中⁠，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每次均对全部已完成 Outer 事件求均值后作差；跨轮等权均值为 10.535⁠ ⁠n⁠s⁠，⁠即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21.069 cycles。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TC131 两个时延角色的全部可用发布事件统计如下；每个角色均有三次相同配置重⁠复⁠，⁠表⁠中⁠为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每轮已完成 Outer 事件⁠的⁠统⁠计⁠值⁠：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517"/>
        <w:gridCol w:w="1207"/>
        <w:gridCol w:w="1083"/>
        <w:gridCol w:w="1021"/>
        <w:gridCol w:w="1145"/>
        <w:gridCol w:w="1145"/>
        <w:gridCol w:w="1145"/>
        <w:gridCol w:w="1331"/>
      </w:tblGrid>
      <w:tr>
        <w:trPr>
          <w:cantSplit/>
          <w:tblHeader/>
        </w:trPr>
        <w:tc>
          <w:tcPr>
            <w:tcW w:w="151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角色</w:t>
            </w:r>
          </w:p>
        </w:tc>
        <w:tc>
          <w:tcPr>
            <w:tcW w:w="120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s⁠a⁠m⁠p⁠l⁠e⁠s/轮</w:t>
            </w:r>
          </w:p>
        </w:tc>
        <w:tc>
          <w:tcPr>
            <w:tcW w:w="108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m⁠e⁠a⁠n n⁠s</w:t>
            </w:r>
          </w:p>
        </w:tc>
        <w:tc>
          <w:tcPr>
            <w:tcW w:w="102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P⁠5⁠0 n⁠s</w:t>
            </w:r>
          </w:p>
        </w:tc>
        <w:tc>
          <w:tcPr>
            <w:tcW w:w="114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P⁠9⁠5 n⁠s</w:t>
            </w:r>
          </w:p>
        </w:tc>
        <w:tc>
          <w:tcPr>
            <w:tcW w:w="114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P⁠9⁠9 n⁠s</w:t>
            </w:r>
          </w:p>
        </w:tc>
        <w:tc>
          <w:tcPr>
            <w:tcW w:w="114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m⁠a⁠x n⁠s</w:t>
            </w:r>
          </w:p>
        </w:tc>
        <w:tc>
          <w:tcPr>
            <w:tcW w:w="133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R⁠e⁠s⁠i⁠d⁠e⁠n⁠t⁠D⁠i⁠r</w:t>
            </w:r>
          </w:p>
        </w:tc>
      </w:tr>
      <w:tr>
        <w:trPr>
          <w:cantSplit/>
        </w:trPr>
        <w:tc>
          <w:tcPr>
            <w:tcW w:w="151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s⁠p⁠i⁠l⁠l⁠-⁠5⁠1⁠2⁠K</w:t>
            </w:r>
          </w:p>
        </w:tc>
        <w:tc>
          <w:tcPr>
            <w:tcW w:w="120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111,182</w:t>
            </w:r>
          </w:p>
        </w:tc>
        <w:tc>
          <w:tcPr>
            <w:tcW w:w="10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169.769</w:t>
            </w:r>
          </w:p>
        </w:tc>
        <w:tc>
          <w:tcPr>
            <w:tcW w:w="10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11.000</w:t>
            </w:r>
          </w:p>
        </w:tc>
        <w:tc>
          <w:tcPr>
            <w:tcW w:w="114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1720.000</w:t>
            </w:r>
          </w:p>
        </w:tc>
        <w:tc>
          <w:tcPr>
            <w:tcW w:w="114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1732.500</w:t>
            </w:r>
          </w:p>
        </w:tc>
        <w:tc>
          <w:tcPr>
            <w:tcW w:w="114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2617.000</w:t>
            </w:r>
          </w:p>
        </w:tc>
        <w:tc>
          <w:tcPr>
            <w:tcW w:w="133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57,344</w:t>
            </w:r>
          </w:p>
        </w:tc>
      </w:tr>
      <w:tr>
        <w:trPr>
          <w:cantSplit/>
        </w:trPr>
        <w:tc>
          <w:tcPr>
            <w:tcW w:w="151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s⁠p⁠i⁠l⁠l⁠-⁠I⁠d⁠e⁠a⁠l⁠D⁠i⁠r</w:t>
            </w:r>
          </w:p>
        </w:tc>
        <w:tc>
          <w:tcPr>
            <w:tcW w:w="120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111,184</w:t>
            </w:r>
          </w:p>
        </w:tc>
        <w:tc>
          <w:tcPr>
            <w:tcW w:w="10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159.235</w:t>
            </w:r>
          </w:p>
        </w:tc>
        <w:tc>
          <w:tcPr>
            <w:tcW w:w="10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11.000</w:t>
            </w:r>
          </w:p>
        </w:tc>
        <w:tc>
          <w:tcPr>
            <w:tcW w:w="114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1720.000</w:t>
            </w:r>
          </w:p>
        </w:tc>
        <w:tc>
          <w:tcPr>
            <w:tcW w:w="114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1722.500</w:t>
            </w:r>
          </w:p>
        </w:tc>
        <w:tc>
          <w:tcPr>
            <w:tcW w:w="114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2601.500</w:t>
            </w:r>
          </w:p>
        </w:tc>
        <w:tc>
          <w:tcPr>
            <w:tcW w:w="133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131,072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spill-512K 每轮观察到 186 次 Backstore found fill；该附加时延矩阵中的最大精确 liv⁠e⁠ ⁠覆⁠盖⁠为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99,291。容量计分矩阵使用的正式容量分子为 99,293，两组观测分别服务于容量和附加⁠时⁠延⁠子⁠项⁠。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spill-IdealDir 不发生 Backstore fill。两角色的均值差为 10.535 ns。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3.3 结论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1 的容量和时延两个子⁠项⁠均⁠通⁠过⁠：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等效追踪容量提升 51.509%；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附加时延为 21.069 cycles，低于 50 cycles 合同上限。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3.4 重复与汇总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容量子项对 naive 和 spill-noopt 分别执行三次重复，每轮形成容量观测值，并按既⁠定⁠规⁠则⁠汇⁠总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容量分母和分子。附加时延子项执行三对 spill-512K 与 spill-IdealDir；每对先计算⁠两⁠个⁠角⁠色⁠的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已完成 Outer 事件均值之差，再对三轮差值等权平均。optimized profile 作为应用⁠性⁠能⁠支⁠撑⁠，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不参与指标 1 的容量或附加⁠时⁠延⁠计⁠算⁠。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3.5 容量机制支撑结果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1 的合同数值由 TC131 给出，以下 testcase 对容量机制和 Backstore 生命周期⁠提⁠供⁠支⁠撑⁠：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524"/>
        <w:gridCol w:w="3928"/>
        <w:gridCol w:w="4147"/>
      </w:tblGrid>
      <w:tr>
        <w:trPr>
          <w:cantSplit/>
          <w:tblHeader/>
        </w:trPr>
        <w:tc>
          <w:tcPr>
            <w:tcW w:w="152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T⁠e⁠s⁠t⁠c⁠a⁠s⁠e</w:t>
            </w:r>
          </w:p>
        </w:tc>
        <w:tc>
          <w:tcPr>
            <w:tcW w:w="392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场景</w:t>
            </w:r>
          </w:p>
        </w:tc>
        <w:tc>
          <w:tcPr>
            <w:tcW w:w="414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结果职责</w:t>
            </w:r>
          </w:p>
        </w:tc>
      </w:tr>
      <w:tr>
        <w:trPr>
          <w:cantSplit/>
        </w:trPr>
        <w:tc>
          <w:tcPr>
            <w:tcW w:w="152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T⁠C⁠1⁠2⁠0</w:t>
            </w:r>
          </w:p>
        </w:tc>
        <w:tc>
          <w:tcPr>
            <w:tcW w:w="39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b⁠a⁠s⁠e⁠l⁠i⁠n⁠e p⁠e⁠r⁠f⁠o⁠r⁠m⁠a⁠n⁠c⁠e m⁠i⁠x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 m⁠i⁠x⁠e⁠d r⁠e⁠a⁠d/w⁠r⁠i⁠t⁠e 下三 p⁠r⁠o⁠f⁠i⁠l⁠e 正确执行</w:t>
            </w:r>
          </w:p>
        </w:tc>
      </w:tr>
      <w:tr>
        <w:trPr>
          <w:cantSplit/>
        </w:trPr>
        <w:tc>
          <w:tcPr>
            <w:tcW w:w="152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T⁠C⁠1⁠2⁠1</w:t>
            </w:r>
          </w:p>
        </w:tc>
        <w:tc>
          <w:tcPr>
            <w:tcW w:w="39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c⁠o⁠l⁠d s⁠t⁠r⁠e⁠a⁠m⁠i⁠n⁠g o⁠v⁠e⁠r⁠f⁠l⁠o⁠w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验证低复用连续压力下的目录行为</w:t>
            </w:r>
          </w:p>
        </w:tc>
      </w:tr>
      <w:tr>
        <w:trPr>
          <w:cantSplit/>
        </w:trPr>
        <w:tc>
          <w:tcPr>
            <w:tcW w:w="152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T⁠C⁠1⁠2⁠2</w:t>
            </w:r>
          </w:p>
        </w:tc>
        <w:tc>
          <w:tcPr>
            <w:tcW w:w="39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h⁠o⁠t r⁠e⁠u⁠s⁠e a⁠f⁠t⁠e⁠r p⁠r⁠e⁠s⁠s⁠u⁠r⁠e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验证目录压力后热点共享信息保持</w:t>
            </w:r>
          </w:p>
        </w:tc>
      </w:tr>
      <w:tr>
        <w:trPr>
          <w:cantSplit/>
        </w:trPr>
        <w:tc>
          <w:tcPr>
            <w:tcW w:w="152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T⁠C⁠1⁠2⁠3</w:t>
            </w:r>
          </w:p>
        </w:tc>
        <w:tc>
          <w:tcPr>
            <w:tcW w:w="39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s⁠h⁠a⁠r⁠e⁠d h⁠o⁠t⁠s⁠e⁠t p⁠e⁠r⁠i⁠o⁠d⁠i⁠c u⁠p⁠g⁠r⁠a⁠d⁠e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验证共享热点与周期性写升级</w:t>
            </w:r>
          </w:p>
        </w:tc>
      </w:tr>
      <w:tr>
        <w:trPr>
          <w:cantSplit/>
        </w:trPr>
        <w:tc>
          <w:tcPr>
            <w:tcW w:w="152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T⁠C⁠1⁠2⁠4</w:t>
            </w:r>
          </w:p>
        </w:tc>
        <w:tc>
          <w:tcPr>
            <w:tcW w:w="39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o⁠w⁠n⁠e⁠r/h⁠o⁠m⁠e/r⁠e⁠q⁠u⁠e⁠s⁠t⁠e⁠r s⁠p⁠l⁠i⁠t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验证三方分离的数据与权限收敛</w:t>
            </w:r>
          </w:p>
        </w:tc>
      </w:tr>
      <w:tr>
        <w:trPr>
          <w:cantSplit/>
        </w:trPr>
        <w:tc>
          <w:tcPr>
            <w:tcW w:w="152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T⁠C⁠1⁠2⁠5</w:t>
            </w:r>
          </w:p>
        </w:tc>
        <w:tc>
          <w:tcPr>
            <w:tcW w:w="39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r⁠e⁠a⁠d o⁠f⁠f⁠l⁠o⁠a⁠d/o⁠n⁠l⁠o⁠a⁠d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验证冷元数据换出和读换入</w:t>
            </w:r>
          </w:p>
        </w:tc>
      </w:tr>
      <w:tr>
        <w:trPr>
          <w:cantSplit/>
        </w:trPr>
        <w:tc>
          <w:tcPr>
            <w:tcW w:w="152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T⁠C⁠1⁠2⁠6</w:t>
            </w:r>
          </w:p>
        </w:tc>
        <w:tc>
          <w:tcPr>
            <w:tcW w:w="39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r⁠e⁠s⁠i⁠d⁠e⁠n⁠t u⁠p⁠g⁠r⁠a⁠d⁠e r⁠e⁠p⁠l⁠a⁠y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 w⁠a⁠i⁠t⁠e⁠r 与升级重放</w:t>
            </w:r>
          </w:p>
        </w:tc>
      </w:tr>
      <w:tr>
        <w:trPr>
          <w:cantSplit/>
        </w:trPr>
        <w:tc>
          <w:tcPr>
            <w:tcW w:w="152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T⁠C⁠1⁠2⁠7</w:t>
            </w:r>
          </w:p>
        </w:tc>
        <w:tc>
          <w:tcPr>
            <w:tcW w:w="39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w⁠r⁠i⁠t⁠e⁠b⁠a⁠c⁠k o⁠f⁠f⁠l⁠o⁠a⁠d/o⁠n⁠l⁠o⁠a⁠d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验证脏写回持久化和重新装入</w:t>
            </w:r>
          </w:p>
        </w:tc>
      </w:tr>
      <w:tr>
        <w:trPr>
          <w:cantSplit/>
        </w:trPr>
        <w:tc>
          <w:tcPr>
            <w:tcW w:w="152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T⁠C⁠1⁠2⁠8</w:t>
            </w:r>
          </w:p>
        </w:tc>
        <w:tc>
          <w:tcPr>
            <w:tcW w:w="39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c⁠l⁠e⁠a⁠n e⁠v⁠i⁠c⁠t o⁠f⁠f⁠l⁠o⁠a⁠d/o⁠n⁠l⁠o⁠a⁠d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验证干净逐出和元数据恢复</w:t>
            </w:r>
          </w:p>
        </w:tc>
      </w:tr>
      <w:tr>
        <w:trPr>
          <w:cantSplit/>
        </w:trPr>
        <w:tc>
          <w:tcPr>
            <w:tcW w:w="152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T⁠C⁠1⁠2⁠9</w:t>
            </w:r>
          </w:p>
        </w:tc>
        <w:tc>
          <w:tcPr>
            <w:tcW w:w="39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l⁠o⁠n⁠g m⁠i⁠x⁠e⁠d i⁠n⁠t⁠e⁠g⁠r⁠a⁠t⁠i⁠o⁠n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验证多轮 s⁠p⁠i⁠l⁠l/f⁠i⁠l⁠l 与所有权迁移</w:t>
            </w:r>
          </w:p>
        </w:tc>
      </w:tr>
      <w:tr>
        <w:trPr>
          <w:cantSplit/>
        </w:trPr>
        <w:tc>
          <w:tcPr>
            <w:tcW w:w="152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T⁠C⁠1⁠4⁠1</w:t>
            </w:r>
          </w:p>
        </w:tc>
        <w:tc>
          <w:tcPr>
            <w:tcW w:w="39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s⁠h⁠a⁠r⁠e⁠d⁠-⁠w⁠r⁠i⁠t⁠e⁠r r⁠e⁠c⁠o⁠v⁠e⁠r⁠y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 s⁠p⁠i⁠l⁠l 后共享转写者恢复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TC120-TC124 的三 profile 运行均通过；TC125-TC129 的适用 spill 路径均通过。该⁠组⁠结⁠果⁠说⁠明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正式容量收益建立在完整的元数据生命⁠周⁠期⁠之⁠上⁠。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完整场景与当前保留的路径级绝对计时如下。路径级单臂值按发布事件报告⁠绝⁠对⁠成⁠本⁠，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降幅比较以配置可比、完成边界一致的配对⁠值⁠为⁠前⁠提⁠。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305"/>
        <w:gridCol w:w="4147"/>
        <w:gridCol w:w="4147"/>
      </w:tblGrid>
      <w:tr>
        <w:trPr>
          <w:cantSplit/>
          <w:tblHeader/>
        </w:trPr>
        <w:tc>
          <w:tcPr>
            <w:tcW w:w="130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T⁠C</w:t>
            </w:r>
          </w:p>
        </w:tc>
        <w:tc>
          <w:tcPr>
            <w:tcW w:w="414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三 p⁠r⁠o⁠f⁠i⁠l⁠e s⁠c⁠e⁠n⁠a⁠r⁠i⁠o t⁠o⁠t⁠a⁠l（n⁠a⁠i⁠v⁠e / s⁠p⁠i⁠l⁠l⁠-⁠n⁠o⁠o⁠p⁠t / o⁠p⁠t⁠i⁠m⁠i⁠z⁠e⁠d t⁠i⁠c⁠k⁠s）</w:t>
            </w:r>
          </w:p>
        </w:tc>
        <w:tc>
          <w:tcPr>
            <w:tcW w:w="414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保留路径计时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T⁠C⁠1⁠2⁠0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N/A；相对降幅 5.37% / 5.34%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s⁠h⁠a⁠r⁠e⁠d⁠-⁠h⁠o⁠t 34.958 t⁠i⁠c⁠k⁠s/o⁠p，1389.119 n⁠s/o⁠p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T⁠C⁠1⁠2⁠1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29,147.33 / 28,897.67 / 28,898.67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c⁠o⁠l⁠d⁠-⁠s⁠t⁠r⁠e⁠a⁠m 348.625 t⁠i⁠c⁠k⁠s/o⁠p，13,853.113 n⁠s/o⁠p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T⁠C⁠1⁠2⁠2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25,265.33 / 25,270.33 / 25,266.67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h⁠o⁠t⁠-⁠r⁠e⁠u⁠s⁠e 73.125 t⁠i⁠c⁠k⁠s/o⁠p，2905.726 n⁠s/o⁠p；h⁠o⁠t⁠-⁠s⁠h⁠a⁠r⁠e 74.583 t⁠i⁠c⁠k⁠s/o⁠p，2963.675 n⁠s/o⁠p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T⁠C⁠1⁠2⁠3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29,124.33 / 29,125.00 / 29,126.67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s⁠h⁠a⁠r⁠e⁠d⁠-⁠r⁠e⁠a⁠d n⁠o⁠d⁠e⁠1/n⁠o⁠d⁠e⁠2 75.813 / 77.125 t⁠i⁠c⁠k⁠s/o⁠p，均值 76.469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T⁠C⁠1⁠2⁠4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15,031.67 / 15,038.33 / 15,032.33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r⁠e⁠q⁠u⁠e⁠s⁠t⁠e⁠r r⁠e⁠a⁠d 95.156 t⁠i⁠c⁠k⁠s/o⁠p，3781.170 n⁠s/o⁠p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T⁠C⁠1⁠2⁠5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n⁠a⁠i⁠v⁠e N/A；适用 s⁠p⁠i⁠l⁠l p⁠r⁠o⁠f⁠i⁠l⁠e⁠s 通过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r⁠e⁠a⁠d⁠-⁠o⁠n⁠l⁠o⁠a⁠d 8 t⁠i⁠c⁠k⁠s/o⁠p，317.891 n⁠s/o⁠p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T⁠C⁠1⁠2⁠6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n⁠a⁠i⁠v⁠e N/A；适用 s⁠p⁠i⁠l⁠l p⁠r⁠o⁠f⁠i⁠l⁠e⁠s 通过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u⁠p⁠g⁠r⁠a⁠d⁠e⁠-⁠s⁠t⁠o⁠r⁠e 51 t⁠i⁠c⁠k⁠s/o⁠p，2026.558 n⁠s/o⁠p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T⁠C⁠1⁠2⁠7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n⁠a⁠i⁠v⁠e N/A；适用 s⁠p⁠i⁠l⁠l p⁠r⁠o⁠f⁠i⁠l⁠e⁠s 通过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w⁠r⁠i⁠t⁠e⁠b⁠a⁠c⁠k⁠-⁠f⁠l⁠u⁠s⁠h 61,996 t⁠i⁠c⁠k⁠s，2,463,499.705 n⁠s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T⁠C⁠1⁠2⁠8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n⁠a⁠i⁠v⁠e N/A；适用 s⁠p⁠i⁠l⁠l p⁠r⁠o⁠f⁠i⁠l⁠e⁠s 通过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v⁠e⁠r⁠i⁠f⁠y⁠-⁠r⁠e⁠a⁠d 64 t⁠i⁠c⁠k⁠s/o⁠p，2543.132 n⁠s/o⁠p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T⁠C⁠1⁠2⁠9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n⁠a⁠i⁠v⁠e N/A；适用 s⁠p⁠i⁠l⁠l p⁠r⁠o⁠f⁠i⁠l⁠e⁠s 通过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V⁠0 o⁠n⁠l⁠o⁠a⁠d 61 t⁠i⁠c⁠k⁠s/o⁠p，2423.922 n⁠s/o⁠p；V⁠1 o⁠n⁠l⁠o⁠a⁠d 79 t⁠i⁠c⁠k⁠s/o⁠p，3139.178 n⁠s/o⁠p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T⁠C⁠1⁠4⁠1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n⁠a⁠i⁠v⁠e N/A；s⁠p⁠i⁠l⁠l⁠-⁠n⁠o⁠o⁠p⁠t/o⁠p⁠t⁠i⁠m⁠i⁠z⁠e⁠d 通过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w⁠o⁠r⁠k⁠l⁠o⁠a⁠d t⁠o⁠t⁠a⁠l n⁠o⁠d⁠e⁠0/n⁠o⁠d⁠e⁠1/n⁠o⁠d⁠e⁠2 = 36,814 / 36,825 / 36,825 t⁠i⁠c⁠k⁠s</w:t>
            </w:r>
          </w:p>
        </w:tc>
      </w:tr>
    </w:tbl>
    <w:p>
      <w:pPr>
        <w:jc w:val="center"/>
        <w:spacing w:before="100" w:after="40" w:line="240" w:lineRule="auto"/>
      </w:pPr>
      <w:r>
        <w:drawing>
          <wp:inline distT="0" distB="0" distL="0" distR="0">
            <wp:extent cx="3599999" cy="1805624"/>
            <wp:effectExtent l="0" t="0" r="0" b="0"/>
            <wp:docPr id="2" name="图 3-2 TC120-TC124 完整场景降幅" descr="图 3-2 TC120-TC124 完整场景降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 3-2 TC120-TC124 完整场景降幅"/>
                    <pic:cNvPicPr/>
                  </pic:nvPicPr>
                  <pic:blipFill>
                    <a:blip xmlns:r="http://schemas.openxmlformats.org/officeDocument/2006/relationships" r:embed="rIdImage2"/>
                    <a:stretch>
                      <a:fillRect/>
                    </a:stretch>
                  </pic:blipFill>
                  <pic:spPr>
                    <a:xfrm>
                      <a:off x="0" y="0"/>
                      <a:ext cx="3599999" cy="1805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3-2　TC120-TC124 完整场景降幅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3.6 多压力与多拓扑扩展观测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新一轮 TC142-TC147 三角色矩阵进一步覆盖 175% 和 200% 目标压力，以及 3N1S、3N2S、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8N1S、8N2S 和 16N1S 拓扑。2026-09-06–08 批次的 60 个坐标、180 个选定⁠臂⁠均⁠已⁠核⁠实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PASS 源文件。P175/P200 是目录目标压力，不是 L3 压力。替换批只替换指定臂；P175/8N2S/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TC143/naive 采用 9 月 7 日完整通过的本地隔离重跑，不重复计入远端旧失败臂或⁠后⁠续⁠重⁠跑⁠。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容量柱为 max(spill ResidentDir capacity, Home0/socket0 H64 exact live) / naive capacity，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不把 resident 与 H64 重复相加。每个 TC 内五拓扑取几何平均（GM），末柱为六个 TC ⁠的⁠ ⁠G⁠M⁠。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Delta 为每臂合并所有进程 completed Outer 事件后的均值差乘 2，单位 cycles @ 2 GHz；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每个 TC 内五拓扑取算术平均（AM），末柱为六个 TC AM 的 AM。汇总柱不⁠重⁠复⁠计⁠权⁠。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负 Delta 原样显示；参考线分别为 1.5× 以及 0、50 cycles。两个压力分面⁠独⁠立⁠汇⁠总⁠。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490"/>
        <w:gridCol w:w="2050"/>
        <w:gridCol w:w="1630"/>
        <w:gridCol w:w="4430"/>
      </w:tblGrid>
      <w:tr>
        <w:trPr>
          <w:cantSplit/>
          <w:tblHeader/>
        </w:trPr>
        <w:tc>
          <w:tcPr>
            <w:tcW w:w="149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目录目标压力</w:t>
            </w:r>
          </w:p>
        </w:tc>
        <w:tc>
          <w:tcPr>
            <w:tcW w:w="205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实测坐标 / 选定臂</w:t>
            </w:r>
          </w:p>
        </w:tc>
        <w:tc>
          <w:tcPr>
            <w:tcW w:w="163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容量层级 G⁠M</w:t>
            </w:r>
          </w:p>
        </w:tc>
        <w:tc>
          <w:tcPr>
            <w:tcW w:w="443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D⁠e⁠l⁠t⁠a 层级 A⁠M（c⁠y⁠c⁠l⁠e⁠s @ 2 G⁠H⁠z）</w:t>
            </w:r>
          </w:p>
        </w:tc>
      </w:tr>
      <w:tr>
        <w:trPr>
          <w:cantSplit/>
        </w:trPr>
        <w:tc>
          <w:tcPr>
            <w:tcW w:w="14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175%</w:t>
            </w:r>
          </w:p>
        </w:tc>
        <w:tc>
          <w:tcPr>
            <w:tcW w:w="205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30 / 90</w:t>
            </w:r>
          </w:p>
        </w:tc>
        <w:tc>
          <w:tcPr>
            <w:tcW w:w="16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1.660×</w:t>
            </w:r>
          </w:p>
        </w:tc>
        <w:tc>
          <w:tcPr>
            <w:tcW w:w="44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24.200</w:t>
            </w:r>
          </w:p>
        </w:tc>
      </w:tr>
      <w:tr>
        <w:trPr>
          <w:cantSplit/>
        </w:trPr>
        <w:tc>
          <w:tcPr>
            <w:tcW w:w="14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200%</w:t>
            </w:r>
          </w:p>
        </w:tc>
        <w:tc>
          <w:tcPr>
            <w:tcW w:w="205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30 / 90</w:t>
            </w:r>
          </w:p>
        </w:tc>
        <w:tc>
          <w:tcPr>
            <w:tcW w:w="16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1.954×</w:t>
            </w:r>
          </w:p>
        </w:tc>
        <w:tc>
          <w:tcPr>
            <w:tcW w:w="44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27.573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超大 ResidentDir 参考仍有非零 H64 live，属于扩展参考，不宣称满足 Formal IdealDi⁠r⁠ ⁠资⁠格⁠。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数值源 performance_extension_data.json 保留逐臂原始 Outer 延迟频数、进程事件数、⁠计⁠时⁠记⁠录⁠、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Home0/socket0 统计、PASS manifest 和源文件 SHA-256；压缩与普通日志均按⁠进⁠程⁠读⁠取⁠，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不以相同文本去重事件，也不对节点均⁠值⁠再⁠平⁠均⁠。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5580000" cy="3385480"/>
            <wp:effectExtent l="0" t="0" r="0" b="0"/>
            <wp:docPr id="3" name="图 3-3 指标 1 多压力与多拓扑扩展观测" descr="图 3-3 指标 1 多压力与多拓扑扩展观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 3-3 指标 1 多压力与多拓扑扩展观测"/>
                    <pic:cNvPicPr/>
                  </pic:nvPicPr>
                  <pic:blipFill>
                    <a:blip xmlns:r="http://schemas.openxmlformats.org/officeDocument/2006/relationships" r:embed="rIdImage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8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3-3　指标 1 多压力与多拓扑扩展观测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4. 指标 2：适用场景端到端时延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4.1 场景结果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本节及图 4-1 使用 2026-09-07 新单轮 21 次运行，比较臂仍为 optimized vs naive。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历⁠史⁠三⁠轮⁠的⁠ </w:t>
      </w:r>
      <w:r>
        <w:rPr>
          <w:rFonts w:ascii="Calibri" w:hAnsi="Calibri" w:eastAsia="Microsoft YaHei" w:cs="Calibri"/>
          <w:b/>
        </w:rPr>
        <w:t xml:space="preserve">64.759%</w:t>
      </w:r>
      <w:r>
        <w:rPr>
          <w:rFonts w:ascii="Calibri" w:hAnsi="Calibri" w:eastAsia="Microsoft YaHei" w:cs="Calibri"/>
        </w:rPr>
        <w:t xml:space="preserve"> 保留在执行摘要，历史 TC138 降幅为 -13.333%；以下新值不是⁠三⁠轮⁠复⁠测⁠。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891"/>
        <w:gridCol w:w="1471"/>
        <w:gridCol w:w="1920"/>
        <w:gridCol w:w="1770"/>
        <w:gridCol w:w="1546"/>
      </w:tblGrid>
      <w:tr>
        <w:trPr>
          <w:cantSplit/>
          <w:tblHeader/>
        </w:trPr>
        <w:tc>
          <w:tcPr>
            <w:tcW w:w="289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场景</w:t>
            </w:r>
          </w:p>
        </w:tc>
        <w:tc>
          <w:tcPr>
            <w:tcW w:w="147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n⁠a⁠i⁠v⁠e n⁠s/o⁠p</w:t>
            </w:r>
          </w:p>
        </w:tc>
        <w:tc>
          <w:tcPr>
            <w:tcW w:w="192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s⁠p⁠i⁠l⁠l⁠-⁠n⁠o⁠o⁠p⁠t n⁠s/o⁠p</w:t>
            </w:r>
          </w:p>
        </w:tc>
        <w:tc>
          <w:tcPr>
            <w:tcW w:w="177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o⁠p⁠t⁠i⁠m⁠i⁠z⁠e⁠d n⁠s/o⁠p</w:t>
            </w:r>
          </w:p>
        </w:tc>
        <w:tc>
          <w:tcPr>
            <w:tcW w:w="154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o⁠p⁠t⁠i⁠m⁠i⁠z⁠e⁠d 降幅</w:t>
            </w:r>
          </w:p>
        </w:tc>
      </w:tr>
      <w:tr>
        <w:trPr>
          <w:cantSplit/>
        </w:trPr>
        <w:tc>
          <w:tcPr>
            <w:tcW w:w="289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T⁠C⁠1⁠3⁠5 p⁠r⁠e⁠s⁠e⁠r⁠v⁠e⁠d s⁠h⁠a⁠r⁠e⁠r r⁠e⁠v⁠i⁠s⁠i⁠t</w:t>
            </w:r>
          </w:p>
        </w:tc>
        <w:tc>
          <w:tcPr>
            <w:tcW w:w="147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2423.922</w:t>
            </w:r>
          </w:p>
        </w:tc>
        <w:tc>
          <w:tcPr>
            <w:tcW w:w="192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39.736</w:t>
            </w:r>
          </w:p>
        </w:tc>
        <w:tc>
          <w:tcPr>
            <w:tcW w:w="17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39.736</w:t>
            </w:r>
          </w:p>
        </w:tc>
        <w:tc>
          <w:tcPr>
            <w:tcW w:w="15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98.361%</w:t>
            </w:r>
          </w:p>
        </w:tc>
      </w:tr>
      <w:tr>
        <w:trPr>
          <w:cantSplit/>
        </w:trPr>
        <w:tc>
          <w:tcPr>
            <w:tcW w:w="289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T⁠C⁠1⁠3⁠6 p⁠r⁠e⁠s⁠e⁠r⁠v⁠e⁠d o⁠w⁠n⁠e⁠r s⁠t⁠o⁠r⁠e</w:t>
            </w:r>
          </w:p>
        </w:tc>
        <w:tc>
          <w:tcPr>
            <w:tcW w:w="147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2463.659</w:t>
            </w:r>
          </w:p>
        </w:tc>
        <w:tc>
          <w:tcPr>
            <w:tcW w:w="192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39.736</w:t>
            </w:r>
          </w:p>
        </w:tc>
        <w:tc>
          <w:tcPr>
            <w:tcW w:w="17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79.473</w:t>
            </w:r>
          </w:p>
        </w:tc>
        <w:tc>
          <w:tcPr>
            <w:tcW w:w="15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96.774%</w:t>
            </w:r>
          </w:p>
        </w:tc>
      </w:tr>
      <w:tr>
        <w:trPr>
          <w:cantSplit/>
        </w:trPr>
        <w:tc>
          <w:tcPr>
            <w:tcW w:w="289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T⁠C⁠1⁠3⁠7 n⁠e⁠w r⁠e⁠q⁠u⁠e⁠s⁠t⁠e⁠r l⁠o⁠a⁠d</w:t>
            </w:r>
          </w:p>
        </w:tc>
        <w:tc>
          <w:tcPr>
            <w:tcW w:w="147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2423.922</w:t>
            </w:r>
          </w:p>
        </w:tc>
        <w:tc>
          <w:tcPr>
            <w:tcW w:w="192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1867.612</w:t>
            </w:r>
          </w:p>
        </w:tc>
        <w:tc>
          <w:tcPr>
            <w:tcW w:w="17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1867.612</w:t>
            </w:r>
          </w:p>
        </w:tc>
        <w:tc>
          <w:tcPr>
            <w:tcW w:w="15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22.951%</w:t>
            </w:r>
          </w:p>
        </w:tc>
      </w:tr>
      <w:tr>
        <w:trPr>
          <w:cantSplit/>
        </w:trPr>
        <w:tc>
          <w:tcPr>
            <w:tcW w:w="289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T⁠C⁠1⁠3⁠8 d⁠i⁠r⁠t⁠y o⁠w⁠n⁠e⁠r h⁠a⁠n⁠d⁠o⁠f⁠f</w:t>
            </w:r>
          </w:p>
        </w:tc>
        <w:tc>
          <w:tcPr>
            <w:tcW w:w="147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2463.659</w:t>
            </w:r>
          </w:p>
        </w:tc>
        <w:tc>
          <w:tcPr>
            <w:tcW w:w="192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2702.077</w:t>
            </w:r>
          </w:p>
        </w:tc>
        <w:tc>
          <w:tcPr>
            <w:tcW w:w="17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2702.077</w:t>
            </w:r>
          </w:p>
        </w:tc>
        <w:tc>
          <w:tcPr>
            <w:tcW w:w="15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-9.677%</w:t>
            </w:r>
          </w:p>
        </w:tc>
      </w:tr>
      <w:tr>
        <w:trPr>
          <w:cantSplit/>
        </w:trPr>
        <w:tc>
          <w:tcPr>
            <w:tcW w:w="289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T⁠C⁠1⁠3⁠9 m⁠i⁠x⁠e⁠d b⁠a⁠t⁠c⁠h</w:t>
            </w:r>
          </w:p>
        </w:tc>
        <w:tc>
          <w:tcPr>
            <w:tcW w:w="147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24199.486</w:t>
            </w:r>
          </w:p>
        </w:tc>
        <w:tc>
          <w:tcPr>
            <w:tcW w:w="192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635.783</w:t>
            </w:r>
          </w:p>
        </w:tc>
        <w:tc>
          <w:tcPr>
            <w:tcW w:w="17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635.783</w:t>
            </w:r>
          </w:p>
        </w:tc>
        <w:tc>
          <w:tcPr>
            <w:tcW w:w="15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97.373%</w:t>
            </w:r>
          </w:p>
        </w:tc>
      </w:tr>
      <w:tr>
        <w:trPr>
          <w:cantSplit/>
        </w:trPr>
        <w:tc>
          <w:tcPr>
            <w:tcW w:w="289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T⁠C⁠2⁠1⁠7 c⁠a⁠t⁠a⁠l⁠o⁠g b⁠a⁠t⁠c⁠h</w:t>
            </w:r>
          </w:p>
        </w:tc>
        <w:tc>
          <w:tcPr>
            <w:tcW w:w="147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4251.798</w:t>
            </w:r>
          </w:p>
        </w:tc>
        <w:tc>
          <w:tcPr>
            <w:tcW w:w="192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596.046</w:t>
            </w:r>
          </w:p>
        </w:tc>
        <w:tc>
          <w:tcPr>
            <w:tcW w:w="17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596.046</w:t>
            </w:r>
          </w:p>
        </w:tc>
        <w:tc>
          <w:tcPr>
            <w:tcW w:w="15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85.981%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TC140 的 naive、spill-noopt 和 optimized 均值均为 119.209 ns，低于 500 ns ⁠适⁠用⁠门⁠槛⁠，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因此作为低时延中性控制项，不进入指标 ⁠2⁠ ⁠聚⁠合⁠。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六个适用场景按 case 等权聚合，TC140 保留为中⁠性⁠控⁠制⁠项⁠。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3960000" cy="1841917"/>
            <wp:effectExtent l="0" t="0" r="0" b="0"/>
            <wp:docPr id="4" name="图 4-1 指标 2 适用场景端到端时延" descr="图 4-1 指标 2 适用场景端到端时延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 4-1 指标 2 适用场景端到端时延"/>
                    <pic:cNvPicPr/>
                  </pic:nvPicPr>
                  <pic:blipFill>
                    <a:blip xmlns:r="http://schemas.openxmlformats.org/officeDocument/2006/relationships" r:embed="rIdImage4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841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4-1　指标 2 原场景单轮 speedup（naive / optimized，对数轴）；参考线 1× 与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1/0.9×（时延下降 10%）。适用 TC 等权 GM 仅用于图示，不是正式 AM ⁠降⁠幅⁠判⁠据⁠。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4.2 聚合结果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六个适用场景的新单轮 case-level 等权算术平⁠均⁠降⁠幅⁠为⁠ </w:t>
      </w:r>
      <w:r>
        <w:rPr>
          <w:rFonts w:ascii="Calibri" w:hAnsi="Calibri" w:eastAsia="Microsoft YaHei" w:cs="Calibri"/>
          <w:b/>
        </w:rPr>
        <w:t xml:space="preserve">65.294%</w:t>
      </w:r>
      <w:r>
        <w:rPr>
          <w:rFonts w:ascii="Calibri" w:hAnsi="Calibri" w:eastAsia="Microsoft YaHei" w:cs="Calibri"/>
        </w:rPr>
        <w:t xml:space="preserve">，未舍入值保留⁠在⁠数⁠值⁠源⁠。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TC138 展示了 dirty owner handoff 场景下数据回收与权限迁移的机制权衡，其结⁠果⁠完⁠整⁠纳⁠入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等权平均。聚合结果仍显著超过 10% 门槛，说明 optimized profile 在适用场景⁠集⁠合⁠中⁠形⁠成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稳定的⁠总⁠体⁠收⁠益⁠。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4.3 优势来源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2 的主要⁠收⁠益⁠来⁠自⁠：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已有目录关系的直接复用；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热点 owner 和 sharer 状态的保留；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批量场景下跨节点控制消息的摊薄；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分层目录减少容量替换与后续重建；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权限路径与数据路径按实际状态选择，避免不必要的全流程重建。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4.4 结论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新单轮的适用场景等权平均降幅为 65.294%，超过 10% 数值门槛；不替代历史三轮⁠正⁠式⁠验⁠收⁠。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4.5 真实容量压力支撑结果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TC130-TC134 使用更大工作集和多节点拓扑，展示目录压力后状态复用的⁠场⁠景⁠价⁠值⁠：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622"/>
        <w:gridCol w:w="1513"/>
        <w:gridCol w:w="1883"/>
        <w:gridCol w:w="1759"/>
        <w:gridCol w:w="1821"/>
      </w:tblGrid>
      <w:tr>
        <w:trPr>
          <w:cantSplit/>
          <w:tblHeader/>
        </w:trPr>
        <w:tc>
          <w:tcPr>
            <w:tcW w:w="2622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T⁠C/发布事件</w:t>
            </w:r>
          </w:p>
        </w:tc>
        <w:tc>
          <w:tcPr>
            <w:tcW w:w="151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n⁠a⁠i⁠v⁠e t⁠i⁠c⁠k⁠s/o⁠p</w:t>
            </w:r>
          </w:p>
        </w:tc>
        <w:tc>
          <w:tcPr>
            <w:tcW w:w="188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s⁠p⁠i⁠l⁠l⁠-⁠n⁠o⁠o⁠p⁠t t⁠i⁠c⁠k⁠s/o⁠p</w:t>
            </w:r>
          </w:p>
        </w:tc>
        <w:tc>
          <w:tcPr>
            <w:tcW w:w="1759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o⁠p⁠t⁠i⁠m⁠i⁠z⁠e⁠d t⁠i⁠c⁠k⁠s/o⁠p</w:t>
            </w:r>
          </w:p>
        </w:tc>
        <w:tc>
          <w:tcPr>
            <w:tcW w:w="182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结果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T⁠C⁠1⁠3⁠0 s⁠c⁠e⁠n⁠a⁠r⁠i⁠o t⁠o⁠t⁠a⁠l</w:t>
            </w:r>
          </w:p>
        </w:tc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38,616.67</w:t>
            </w:r>
          </w:p>
        </w:tc>
        <w:tc>
          <w:tcPr>
            <w:tcW w:w="18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32,331.67</w:t>
            </w:r>
          </w:p>
        </w:tc>
        <w:tc>
          <w:tcPr>
            <w:tcW w:w="175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32,329.67</w:t>
            </w:r>
          </w:p>
        </w:tc>
        <w:tc>
          <w:tcPr>
            <w:tcW w:w="18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o⁠p⁠t⁠i⁠m⁠i⁠z⁠e⁠d 降低 16.28%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T⁠C⁠1⁠3⁠0 h⁠o⁠t r⁠e⁠u⁠s⁠e（96 o⁠p⁠s）</w:t>
            </w:r>
          </w:p>
        </w:tc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110.64</w:t>
            </w:r>
          </w:p>
        </w:tc>
        <w:tc>
          <w:tcPr>
            <w:tcW w:w="18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46.82</w:t>
            </w:r>
          </w:p>
        </w:tc>
        <w:tc>
          <w:tcPr>
            <w:tcW w:w="175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46.82</w:t>
            </w:r>
          </w:p>
        </w:tc>
        <w:tc>
          <w:tcPr>
            <w:tcW w:w="18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o⁠p⁠t⁠i⁠m⁠i⁠z⁠e⁠d 降低 57.68%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T⁠C⁠1⁠3⁠1 s⁠c⁠e⁠n⁠a⁠r⁠i⁠o t⁠o⁠t⁠a⁠l</w:t>
            </w:r>
          </w:p>
        </w:tc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2,401,101.00</w:t>
            </w:r>
          </w:p>
        </w:tc>
        <w:tc>
          <w:tcPr>
            <w:tcW w:w="18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2,419,188.67</w:t>
            </w:r>
          </w:p>
        </w:tc>
        <w:tc>
          <w:tcPr>
            <w:tcW w:w="175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2,419,319.00</w:t>
            </w:r>
          </w:p>
        </w:tc>
        <w:tc>
          <w:tcPr>
            <w:tcW w:w="18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完整场景成本披露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T⁠C⁠1⁠3⁠1 c⁠a⁠t⁠a⁠l⁠o⁠g r⁠e⁠u⁠s⁠e（8,192 o⁠p⁠s）</w:t>
            </w:r>
          </w:p>
        </w:tc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6.54</w:t>
            </w:r>
          </w:p>
        </w:tc>
        <w:tc>
          <w:tcPr>
            <w:tcW w:w="18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6.40</w:t>
            </w:r>
          </w:p>
        </w:tc>
        <w:tc>
          <w:tcPr>
            <w:tcW w:w="175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6.42</w:t>
            </w:r>
          </w:p>
        </w:tc>
        <w:tc>
          <w:tcPr>
            <w:tcW w:w="18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o⁠p⁠t⁠i⁠m⁠i⁠z⁠e⁠d 降低 1.84%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T⁠C⁠1⁠3⁠1 e⁠x⁠c⁠l⁠u⁠s⁠i⁠v⁠e u⁠p⁠g⁠r⁠a⁠d⁠e（256 o⁠p⁠s）</w:t>
            </w:r>
          </w:p>
        </w:tc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9,358.80</w:t>
            </w:r>
          </w:p>
        </w:tc>
        <w:tc>
          <w:tcPr>
            <w:tcW w:w="18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9,429.41</w:t>
            </w:r>
          </w:p>
        </w:tc>
        <w:tc>
          <w:tcPr>
            <w:tcW w:w="175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9,429.93</w:t>
            </w:r>
          </w:p>
        </w:tc>
        <w:tc>
          <w:tcPr>
            <w:tcW w:w="18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o⁠p⁠t⁠i⁠m⁠i⁠z⁠e⁠d 增加 0.76%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T⁠C⁠1⁠3⁠2 s⁠c⁠e⁠n⁠a⁠r⁠i⁠o t⁠o⁠t⁠a⁠l</w:t>
            </w:r>
          </w:p>
        </w:tc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1,393,393.67</w:t>
            </w:r>
          </w:p>
        </w:tc>
        <w:tc>
          <w:tcPr>
            <w:tcW w:w="18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1,430,794.33</w:t>
            </w:r>
          </w:p>
        </w:tc>
        <w:tc>
          <w:tcPr>
            <w:tcW w:w="175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1,430,796.00</w:t>
            </w:r>
          </w:p>
        </w:tc>
        <w:tc>
          <w:tcPr>
            <w:tcW w:w="18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完整场景成本披露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T⁠C⁠1⁠3⁠2 c⁠h⁠e⁠c⁠k⁠p⁠o⁠i⁠n⁠t r⁠e⁠c⁠o⁠v⁠e⁠r（8,192 o⁠p⁠s）</w:t>
            </w:r>
          </w:p>
        </w:tc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48.73</w:t>
            </w:r>
          </w:p>
        </w:tc>
        <w:tc>
          <w:tcPr>
            <w:tcW w:w="18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67.97</w:t>
            </w:r>
          </w:p>
        </w:tc>
        <w:tc>
          <w:tcPr>
            <w:tcW w:w="175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67.98</w:t>
            </w:r>
          </w:p>
        </w:tc>
        <w:tc>
          <w:tcPr>
            <w:tcW w:w="18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d⁠i⁠r⁠t⁠y r⁠e⁠c⁠o⁠v⁠e⁠r⁠y 成本披露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T⁠C⁠1⁠3⁠3 s⁠c⁠e⁠n⁠a⁠r⁠i⁠o t⁠o⁠t⁠a⁠l</w:t>
            </w:r>
          </w:p>
        </w:tc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725,467.38</w:t>
            </w:r>
          </w:p>
        </w:tc>
        <w:tc>
          <w:tcPr>
            <w:tcW w:w="18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736,140.75</w:t>
            </w:r>
          </w:p>
        </w:tc>
        <w:tc>
          <w:tcPr>
            <w:tcW w:w="175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736,044.00</w:t>
            </w:r>
          </w:p>
        </w:tc>
        <w:tc>
          <w:tcPr>
            <w:tcW w:w="18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完整场景成本披露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T⁠C⁠1⁠3⁠3 f⁠r⁠o⁠n⁠t⁠i⁠e⁠r r⁠e⁠u⁠s⁠e（4,096 o⁠p⁠s）</w:t>
            </w:r>
          </w:p>
        </w:tc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7.09</w:t>
            </w:r>
          </w:p>
        </w:tc>
        <w:tc>
          <w:tcPr>
            <w:tcW w:w="18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6.60</w:t>
            </w:r>
          </w:p>
        </w:tc>
        <w:tc>
          <w:tcPr>
            <w:tcW w:w="175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6.58</w:t>
            </w:r>
          </w:p>
        </w:tc>
        <w:tc>
          <w:tcPr>
            <w:tcW w:w="18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o⁠p⁠t⁠i⁠m⁠i⁠z⁠e⁠d 降低 7.17%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T⁠C⁠1⁠3⁠4 s⁠c⁠e⁠n⁠a⁠r⁠i⁠o t⁠o⁠t⁠a⁠l</w:t>
            </w:r>
          </w:p>
        </w:tc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932,512.13</w:t>
            </w:r>
          </w:p>
        </w:tc>
        <w:tc>
          <w:tcPr>
            <w:tcW w:w="18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742,830.69</w:t>
            </w:r>
          </w:p>
        </w:tc>
        <w:tc>
          <w:tcPr>
            <w:tcW w:w="175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742,591.44</w:t>
            </w:r>
          </w:p>
        </w:tc>
        <w:tc>
          <w:tcPr>
            <w:tcW w:w="18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o⁠p⁠t⁠i⁠m⁠i⁠z⁠e⁠d 降低 20.37%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T⁠C⁠1⁠3⁠4 w⁠i⁠n⁠d⁠o⁠w r⁠e⁠u⁠s⁠e（4,096 o⁠p⁠s）</w:t>
            </w:r>
          </w:p>
        </w:tc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41.67</w:t>
            </w:r>
          </w:p>
        </w:tc>
        <w:tc>
          <w:tcPr>
            <w:tcW w:w="18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9.78</w:t>
            </w:r>
          </w:p>
        </w:tc>
        <w:tc>
          <w:tcPr>
            <w:tcW w:w="175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9.83</w:t>
            </w:r>
          </w:p>
        </w:tc>
        <w:tc>
          <w:tcPr>
            <w:tcW w:w="18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o⁠p⁠t⁠i⁠m⁠i⁠z⁠e⁠d 降低 76.42%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TC130、TC133 和 TC134 表明 UBCC 在目录压力后仍能保留有价值的热点元数据，⁠收⁠益⁠在⁠滑⁠动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窗口和高复用场景中最为突出。TC132 负责验证脏数据⁠恢⁠复⁠路⁠径⁠。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3600000" cy="1766972"/>
            <wp:effectExtent l="0" t="0" r="0" b="0"/>
            <wp:docPr id="5" name="图 4-2 TC130-TC134 压力后主路径变化" descr="图 4-2 TC130-TC134 压力后主路径变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 4-2 TC130-TC134 压力后主路径变化"/>
                    <pic:cNvPicPr/>
                  </pic:nvPicPr>
                  <pic:blipFill>
                    <a:blip xmlns:r="http://schemas.openxmlformats.org/officeDocument/2006/relationships" r:embed="rIdImage5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766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4-2　TC130-TC134 压力后主路径变化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4.6 代表应用：历史 optimized 与新 spill-noopt 扩展分区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TC142-TC147 覆盖数据库、FaaS、图计算和 feature store。每个 testcase 均完成 naive、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spill-noopt 和 optimized 三个 profile 的正确性运行，共 18/18 通过。下表使用同一⁠完⁠成⁠边⁠界⁠下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可直接比较的历史 naive 与 optimized 端到端值；历史 spill-noopt 同口径性能主值缺失记为⁠ ⁠N⁠/⁠A⁠。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此历史表不作为下方新图 4-3 ⁠的⁠数⁠值⁠源⁠。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199"/>
        <w:gridCol w:w="2023"/>
        <w:gridCol w:w="1405"/>
        <w:gridCol w:w="1817"/>
        <w:gridCol w:w="1680"/>
        <w:gridCol w:w="1474"/>
      </w:tblGrid>
      <w:tr>
        <w:trPr>
          <w:cantSplit/>
          <w:tblHeader/>
        </w:trPr>
        <w:tc>
          <w:tcPr>
            <w:tcW w:w="1199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T⁠e⁠s⁠t⁠c⁠a⁠s⁠e</w:t>
            </w:r>
          </w:p>
        </w:tc>
        <w:tc>
          <w:tcPr>
            <w:tcW w:w="202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应用场景</w:t>
            </w:r>
          </w:p>
        </w:tc>
        <w:tc>
          <w:tcPr>
            <w:tcW w:w="140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n⁠a⁠i⁠v⁠e n⁠s/o⁠p</w:t>
            </w:r>
          </w:p>
        </w:tc>
        <w:tc>
          <w:tcPr>
            <w:tcW w:w="181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s⁠p⁠i⁠l⁠l⁠-⁠n⁠o⁠o⁠p⁠t n⁠s/o⁠p</w:t>
            </w:r>
          </w:p>
        </w:tc>
        <w:tc>
          <w:tcPr>
            <w:tcW w:w="168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o⁠p⁠t⁠i⁠m⁠i⁠z⁠e⁠d n⁠s/o⁠p</w:t>
            </w:r>
          </w:p>
        </w:tc>
        <w:tc>
          <w:tcPr>
            <w:tcW w:w="147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o⁠p⁠t⁠i⁠m⁠i⁠z⁠e⁠d 降幅</w:t>
            </w:r>
          </w:p>
        </w:tc>
      </w:tr>
      <w:tr>
        <w:trPr>
          <w:cantSplit/>
        </w:trPr>
        <w:tc>
          <w:tcPr>
            <w:tcW w:w="119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T⁠C⁠1⁠4⁠2</w:t>
            </w:r>
          </w:p>
        </w:tc>
        <w:tc>
          <w:tcPr>
            <w:tcW w:w="202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O⁠L⁠T⁠P b⁠u⁠f⁠f⁠e⁠r p⁠o⁠o⁠l</w:t>
            </w:r>
          </w:p>
        </w:tc>
        <w:tc>
          <w:tcPr>
            <w:tcW w:w="14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5200.314</w:t>
            </w:r>
          </w:p>
        </w:tc>
        <w:tc>
          <w:tcPr>
            <w:tcW w:w="181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N/A</w:t>
            </w:r>
          </w:p>
        </w:tc>
        <w:tc>
          <w:tcPr>
            <w:tcW w:w="168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4437.245</w:t>
            </w:r>
          </w:p>
        </w:tc>
        <w:tc>
          <w:tcPr>
            <w:tcW w:w="147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14.674%</w:t>
            </w:r>
          </w:p>
        </w:tc>
      </w:tr>
      <w:tr>
        <w:trPr>
          <w:cantSplit/>
        </w:trPr>
        <w:tc>
          <w:tcPr>
            <w:tcW w:w="119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T⁠C⁠1⁠4⁠3</w:t>
            </w:r>
          </w:p>
        </w:tc>
        <w:tc>
          <w:tcPr>
            <w:tcW w:w="202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B⁠-⁠t⁠r⁠e⁠e t⁠r⁠a⁠v⁠e⁠r⁠s⁠a⁠l</w:t>
            </w:r>
          </w:p>
        </w:tc>
        <w:tc>
          <w:tcPr>
            <w:tcW w:w="14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3051.768</w:t>
            </w:r>
          </w:p>
        </w:tc>
        <w:tc>
          <w:tcPr>
            <w:tcW w:w="181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N/A</w:t>
            </w:r>
          </w:p>
        </w:tc>
        <w:tc>
          <w:tcPr>
            <w:tcW w:w="168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2267.770</w:t>
            </w:r>
          </w:p>
        </w:tc>
        <w:tc>
          <w:tcPr>
            <w:tcW w:w="147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25.690%</w:t>
            </w:r>
          </w:p>
        </w:tc>
      </w:tr>
      <w:tr>
        <w:trPr>
          <w:cantSplit/>
        </w:trPr>
        <w:tc>
          <w:tcPr>
            <w:tcW w:w="119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T⁠C⁠1⁠4⁠4</w:t>
            </w:r>
          </w:p>
        </w:tc>
        <w:tc>
          <w:tcPr>
            <w:tcW w:w="202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W⁠A⁠L/c⁠h⁠e⁠c⁠k⁠p⁠o⁠i⁠n⁠t</w:t>
            </w:r>
          </w:p>
        </w:tc>
        <w:tc>
          <w:tcPr>
            <w:tcW w:w="14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5294.067</w:t>
            </w:r>
          </w:p>
        </w:tc>
        <w:tc>
          <w:tcPr>
            <w:tcW w:w="181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N/A</w:t>
            </w:r>
          </w:p>
        </w:tc>
        <w:tc>
          <w:tcPr>
            <w:tcW w:w="168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4400.848</w:t>
            </w:r>
          </w:p>
        </w:tc>
        <w:tc>
          <w:tcPr>
            <w:tcW w:w="147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16.872%</w:t>
            </w:r>
          </w:p>
        </w:tc>
      </w:tr>
      <w:tr>
        <w:trPr>
          <w:cantSplit/>
        </w:trPr>
        <w:tc>
          <w:tcPr>
            <w:tcW w:w="119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T⁠C⁠1⁠4⁠5</w:t>
            </w:r>
          </w:p>
        </w:tc>
        <w:tc>
          <w:tcPr>
            <w:tcW w:w="202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F⁠a⁠a⁠S w⁠a⁠r⁠m i⁠n⁠v⁠o⁠c⁠a⁠t⁠i⁠o⁠n</w:t>
            </w:r>
          </w:p>
        </w:tc>
        <w:tc>
          <w:tcPr>
            <w:tcW w:w="14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2886.169</w:t>
            </w:r>
          </w:p>
        </w:tc>
        <w:tc>
          <w:tcPr>
            <w:tcW w:w="181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N/A</w:t>
            </w:r>
          </w:p>
        </w:tc>
        <w:tc>
          <w:tcPr>
            <w:tcW w:w="168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2291.965</w:t>
            </w:r>
          </w:p>
        </w:tc>
        <w:tc>
          <w:tcPr>
            <w:tcW w:w="147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20.588%</w:t>
            </w:r>
          </w:p>
        </w:tc>
      </w:tr>
      <w:tr>
        <w:trPr>
          <w:cantSplit/>
        </w:trPr>
        <w:tc>
          <w:tcPr>
            <w:tcW w:w="119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T⁠C⁠1⁠4⁠6</w:t>
            </w:r>
          </w:p>
        </w:tc>
        <w:tc>
          <w:tcPr>
            <w:tcW w:w="202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G⁠r⁠a⁠p⁠h f⁠r⁠o⁠n⁠t⁠i⁠e⁠r</w:t>
            </w:r>
          </w:p>
        </w:tc>
        <w:tc>
          <w:tcPr>
            <w:tcW w:w="14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3184.057</w:t>
            </w:r>
          </w:p>
        </w:tc>
        <w:tc>
          <w:tcPr>
            <w:tcW w:w="181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N/A</w:t>
            </w:r>
          </w:p>
        </w:tc>
        <w:tc>
          <w:tcPr>
            <w:tcW w:w="168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2266.781</w:t>
            </w:r>
          </w:p>
        </w:tc>
        <w:tc>
          <w:tcPr>
            <w:tcW w:w="147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28.808%</w:t>
            </w:r>
          </w:p>
        </w:tc>
      </w:tr>
      <w:tr>
        <w:trPr>
          <w:cantSplit/>
        </w:trPr>
        <w:tc>
          <w:tcPr>
            <w:tcW w:w="119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T⁠C⁠1⁠4⁠7</w:t>
            </w:r>
          </w:p>
        </w:tc>
        <w:tc>
          <w:tcPr>
            <w:tcW w:w="202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F⁠e⁠a⁠t⁠u⁠r⁠e s⁠t⁠o⁠r⁠e</w:t>
            </w:r>
          </w:p>
        </w:tc>
        <w:tc>
          <w:tcPr>
            <w:tcW w:w="14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2892.318</w:t>
            </w:r>
          </w:p>
        </w:tc>
        <w:tc>
          <w:tcPr>
            <w:tcW w:w="181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N/A</w:t>
            </w:r>
          </w:p>
        </w:tc>
        <w:tc>
          <w:tcPr>
            <w:tcW w:w="168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2321.671</w:t>
            </w:r>
          </w:p>
        </w:tc>
        <w:tc>
          <w:tcPr>
            <w:tcW w:w="147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19.730%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六个代表应用均显示 optimized 相对 naive 的端到端收益，降幅范围为 14.67%–28.81%。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该矩阵证明 UBCC 的容量和协议机制可以用于代表性应用模式与 16N1S Level-A 协议⁠节⁠点⁠规⁠模⁠。</w:t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4-3 改用 2026-09-06–08 新批次全部 60 个 TC×拓扑×压力坐标的 naive 与 spill-noopt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E2E 配对，共 120 个选定臂。应用臂不是 optimized，不与上方历⁠史⁠表⁠混⁠合⁠。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沿用 summarize_database_perf_matrix.py 的 mean_plane_ns_per_operation：每 pl⁠a⁠n⁠e⁠ ⁠的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counter_ticks × 10⁹ / frequency / operations 后跨 plane 等权平均；保留每 plan⁠e⁠ ⁠的⁠原⁠始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operations 与频率。TC142–147 分别采用 db_oltp、db_btree、db_wal、faas、graph、feature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的 end_to_end phase，不用 service 或 Outer 顶替。全部预期 plane 必须齐全⁠且⁠不⁠重⁠复⁠。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023"/>
        <w:gridCol w:w="2023"/>
        <w:gridCol w:w="5553"/>
      </w:tblGrid>
      <w:tr>
        <w:trPr>
          <w:cantSplit/>
          <w:tblHeader/>
        </w:trPr>
        <w:tc>
          <w:tcPr>
            <w:tcW w:w="202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新应用目录压力</w:t>
            </w:r>
          </w:p>
        </w:tc>
        <w:tc>
          <w:tcPr>
            <w:tcW w:w="202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实测配对坐标</w:t>
            </w:r>
          </w:p>
        </w:tc>
        <w:tc>
          <w:tcPr>
            <w:tcW w:w="555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n⁠a⁠i⁠v⁠e / s⁠p⁠i⁠l⁠l⁠-⁠n⁠o⁠o⁠p⁠t 层级 G⁠M</w:t>
            </w:r>
          </w:p>
        </w:tc>
      </w:tr>
      <w:tr>
        <w:trPr>
          <w:cantSplit/>
        </w:trPr>
        <w:tc>
          <w:tcPr>
            <w:tcW w:w="202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P⁠1⁠7⁠5</w:t>
            </w:r>
          </w:p>
        </w:tc>
        <w:tc>
          <w:tcPr>
            <w:tcW w:w="202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30 / 30</w:t>
            </w:r>
          </w:p>
        </w:tc>
        <w:tc>
          <w:tcPr>
            <w:tcW w:w="555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1.107×</w:t>
            </w:r>
          </w:p>
        </w:tc>
      </w:tr>
      <w:tr>
        <w:trPr>
          <w:cantSplit/>
        </w:trPr>
        <w:tc>
          <w:tcPr>
            <w:tcW w:w="202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P⁠2⁠0⁠0</w:t>
            </w:r>
          </w:p>
        </w:tc>
        <w:tc>
          <w:tcPr>
            <w:tcW w:w="202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30 / 30</w:t>
            </w:r>
          </w:p>
        </w:tc>
        <w:tc>
          <w:tcPr>
            <w:tcW w:w="555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1.109×</w:t>
            </w:r>
          </w:p>
        </w:tc>
      </w:tr>
    </w:tbl>
    <w:p>
      <w:pPr>
        <w:jc w:val="center"/>
        <w:spacing w:before="100" w:after="40" w:line="240" w:lineRule="auto"/>
      </w:pPr>
      <w:r>
        <w:drawing>
          <wp:inline distT="0" distB="0" distL="0" distR="0">
            <wp:extent cx="5580000" cy="2414931"/>
            <wp:effectExtent l="0" t="0" r="0" b="0"/>
            <wp:docPr id="6" name="图 4-3 TC142-TC147 新应用 E2E speedup" descr="图 4-3 TC142-TC147 新应用 E2E speedu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 4-3 TC142-TC147 新应用 E2E speedup"/>
                    <pic:cNvPicPr/>
                  </pic:nvPicPr>
                  <pic:blipFill>
                    <a:blip xmlns:r="http://schemas.openxmlformats.org/officeDocument/2006/relationships" r:embed="rIdImage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14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4-3　新应用 naive / spill-noopt E2E speedup；每 TC 内跨拓扑 GM，再跨 TC GM；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P175/P200 分面独立汇总，参考线 1×、1/0.9×。不把该 GM 当作原场景 10% 正式⁠通⁠过⁠判⁠据⁠。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5. 指标 3：UBCC 与 HA-VI 配对比较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本章表与图 5-1、5-2 仍为历史 2N1S/P100 正式参考模型结果，不是 9 月 8 日多拓⁠扑⁠新⁠实⁠测⁠。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2026-09-08 多拓扑 P100 批次计划 480 臂（8 TC×6 拓扑×5 pairs×2），先做 96 臂 gate。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本次只读检查时 state/progress.json 为 BLOCKED，首轮 2N1S/TC228 的 HA-VI 臂 runner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return code 1，exit.json 为 1；未形成完整 gate，不发布新 P100 总体 GM，缺失⁠不⁠画⁠零⁠柱⁠。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9 月 7 日 metric23-single 的 M3 为 2N1S/P0 单对，不混入 P100。新补测⁠尚⁠不⁠能⁠支⁠持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TC×多拓扑比较，因此保留有覆盖的历史图，所有历史数值仅在原配置范⁠围⁠内⁠解⁠释⁠。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5.1 场景定义与关键路径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3 以共同 workload 和共同根操作完成边界比较 UBCC 与 HA-VI。UBCC 通过 Home UBCC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控制器上的精确 owner/sharer 目录确定数据源、权限目标和提交顺序；HA-VI 按既⁠定⁠的⁠ ⁠V⁠I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有效性状态与参考完成链执行相⁠同⁠根⁠操⁠作⁠。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每个 testcase 在两个对照角色中使用相同的参与者角色、操作序列、输入配比和计量⁠事⁠件⁠。⁠核⁠心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场景组直接覆盖三条一致性关键路径，代表场景组将相同机制置于应用化组合 worklo⁠a⁠d⁠ ⁠中⁠。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5.1.1 核心场景组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042"/>
        <w:gridCol w:w="1893"/>
        <w:gridCol w:w="2744"/>
        <w:gridCol w:w="2155"/>
        <w:gridCol w:w="1762"/>
      </w:tblGrid>
      <w:tr>
        <w:trPr>
          <w:cantSplit/>
          <w:tblHeader/>
        </w:trPr>
        <w:tc>
          <w:tcPr>
            <w:tcW w:w="1042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T⁠C</w:t>
            </w:r>
          </w:p>
        </w:tc>
        <w:tc>
          <w:tcPr>
            <w:tcW w:w="189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主操作与完成边界</w:t>
            </w:r>
          </w:p>
        </w:tc>
        <w:tc>
          <w:tcPr>
            <w:tcW w:w="274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U⁠B⁠C⁠C 关键路径</w:t>
            </w:r>
          </w:p>
        </w:tc>
        <w:tc>
          <w:tcPr>
            <w:tcW w:w="215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H⁠A⁠-⁠V⁠I 参考路径</w:t>
            </w:r>
          </w:p>
        </w:tc>
        <w:tc>
          <w:tcPr>
            <w:tcW w:w="1762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比较重点</w:t>
            </w:r>
          </w:p>
        </w:tc>
      </w:tr>
      <w:tr>
        <w:trPr>
          <w:cantSplit/>
        </w:trPr>
        <w:tc>
          <w:tcPr>
            <w:tcW w:w="104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228</w:t>
            </w:r>
          </w:p>
        </w:tc>
        <w:tc>
          <w:tcPr>
            <w:tcW w:w="189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r⁠e⁠q⁠u⁠e⁠s⁠t⁠e⁠r 获得数据与共享授权</w:t>
            </w:r>
          </w:p>
        </w:tc>
        <w:tc>
          <w:tcPr>
            <w:tcW w:w="274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H⁠o⁠m⁠e U⁠B⁠C⁠C 控制器按 o⁠w⁠n⁠e⁠r 状态选择权威数据源，并在数据返回后建立共享关系</w:t>
            </w:r>
          </w:p>
        </w:tc>
        <w:tc>
          <w:tcPr>
            <w:tcW w:w="215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按 V⁠I 有效性关系完成数据定位和有效副本建立</w:t>
            </w:r>
          </w:p>
        </w:tc>
        <w:tc>
          <w:tcPr>
            <w:tcW w:w="176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数据源定位与共享授权</w:t>
            </w:r>
          </w:p>
        </w:tc>
      </w:tr>
      <w:tr>
        <w:trPr>
          <w:cantSplit/>
        </w:trPr>
        <w:tc>
          <w:tcPr>
            <w:tcW w:w="104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229</w:t>
            </w:r>
          </w:p>
        </w:tc>
        <w:tc>
          <w:tcPr>
            <w:tcW w:w="189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新 o⁠w⁠n⁠e⁠r 获得最新数据与独占权限</w:t>
            </w:r>
          </w:p>
        </w:tc>
        <w:tc>
          <w:tcPr>
            <w:tcW w:w="274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H⁠o⁠m⁠e U⁠B⁠C⁠C 控制器定位旧 o⁠w⁠n⁠e⁠r，组织释放、数据返回和新 o⁠w⁠n⁠e⁠r 授权</w:t>
            </w:r>
          </w:p>
        </w:tc>
        <w:tc>
          <w:tcPr>
            <w:tcW w:w="215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按既定 V⁠I 状态转移和完成链迁移写权限</w:t>
            </w:r>
          </w:p>
        </w:tc>
        <w:tc>
          <w:tcPr>
            <w:tcW w:w="176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最新数据与写权限迁移</w:t>
            </w:r>
          </w:p>
        </w:tc>
      </w:tr>
      <w:tr>
        <w:trPr>
          <w:cantSplit/>
        </w:trPr>
        <w:tc>
          <w:tcPr>
            <w:tcW w:w="104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230</w:t>
            </w:r>
          </w:p>
        </w:tc>
        <w:tc>
          <w:tcPr>
            <w:tcW w:w="189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A⁠c⁠k 收敛并建立单写者</w:t>
            </w:r>
          </w:p>
        </w:tc>
        <w:tc>
          <w:tcPr>
            <w:tcW w:w="274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H⁠o⁠m⁠e U⁠B⁠C⁠C 控制器确定并保持精确 s⁠h⁠a⁠r⁠e⁠r 目标集合，并行失效，A⁠c⁠k 收敛后授权</w:t>
            </w:r>
          </w:p>
        </w:tc>
        <w:tc>
          <w:tcPr>
            <w:tcW w:w="215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执行既定的共享副本失效与写者建立路径</w:t>
            </w:r>
          </w:p>
        </w:tc>
        <w:tc>
          <w:tcPr>
            <w:tcW w:w="176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目标选择、失效扇出和 A⁠c⁠k 收敛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三个 testcase 各贡献一个主值，并按 1/3 等权形成核心场⁠景⁠组⁠均⁠值⁠。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5.1.2 代表场景组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913"/>
        <w:gridCol w:w="2053"/>
        <w:gridCol w:w="1746"/>
        <w:gridCol w:w="1658"/>
        <w:gridCol w:w="1833"/>
        <w:gridCol w:w="1395"/>
      </w:tblGrid>
      <w:tr>
        <w:trPr>
          <w:cantSplit/>
          <w:tblHeader/>
        </w:trPr>
        <w:tc>
          <w:tcPr>
            <w:tcW w:w="91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T⁠C</w:t>
            </w:r>
          </w:p>
        </w:tc>
        <w:tc>
          <w:tcPr>
            <w:tcW w:w="205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应用场景与操作序列</w:t>
            </w:r>
          </w:p>
        </w:tc>
        <w:tc>
          <w:tcPr>
            <w:tcW w:w="174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主值及完成边界</w:t>
            </w:r>
          </w:p>
        </w:tc>
        <w:tc>
          <w:tcPr>
            <w:tcW w:w="165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U⁠B⁠C⁠C 关键路径</w:t>
            </w:r>
          </w:p>
        </w:tc>
        <w:tc>
          <w:tcPr>
            <w:tcW w:w="183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H⁠A⁠-⁠V⁠I 参考路径</w:t>
            </w:r>
          </w:p>
        </w:tc>
        <w:tc>
          <w:tcPr>
            <w:tcW w:w="139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展示内容</w:t>
            </w:r>
          </w:p>
        </w:tc>
      </w:tr>
      <w:tr>
        <w:trPr>
          <w:cantSplit/>
        </w:trPr>
        <w:tc>
          <w:tcPr>
            <w:tcW w:w="9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231</w:t>
            </w:r>
          </w:p>
        </w:tc>
        <w:tc>
          <w:tcPr>
            <w:tcW w:w="205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压力条件下复用 c⁠l⁠e⁠a⁠n s⁠h⁠a⁠r⁠e⁠d l⁠i⁠n⁠e</w:t>
            </w:r>
          </w:p>
        </w:tc>
        <w:tc>
          <w:tcPr>
            <w:tcW w:w="17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c⁠l⁠e⁠a⁠n⁠_⁠s⁠h⁠a⁠r⁠e⁠d⁠_⁠r⁠e⁠a⁠d⁠_⁠s⁠e⁠r⁠v⁠i⁠c⁠e</w:t>
            </w:r>
          </w:p>
        </w:tc>
        <w:tc>
          <w:tcPr>
            <w:tcW w:w="165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复用已提交共享关系，完成干净共享数据与权限服务</w:t>
            </w:r>
          </w:p>
        </w:tc>
        <w:tc>
          <w:tcPr>
            <w:tcW w:w="183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按 V⁠I 有效副本关系完成共享读服务</w:t>
            </w:r>
          </w:p>
        </w:tc>
        <w:tc>
          <w:tcPr>
            <w:tcW w:w="139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干净共享控制成本</w:t>
            </w:r>
          </w:p>
        </w:tc>
      </w:tr>
      <w:tr>
        <w:trPr>
          <w:cantSplit/>
        </w:trPr>
        <w:tc>
          <w:tcPr>
            <w:tcW w:w="9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232</w:t>
            </w:r>
          </w:p>
        </w:tc>
        <w:tc>
          <w:tcPr>
            <w:tcW w:w="205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h⁠o⁠t k⁠e⁠y 上执行 32 次 r⁠e⁠a⁠d 和 16 次 w⁠r⁠i⁠t⁠e</w:t>
            </w:r>
          </w:p>
        </w:tc>
        <w:tc>
          <w:tcPr>
            <w:tcW w:w="17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2/3 × r⁠e⁠a⁠d + 1/3 × w⁠r⁠i⁠t⁠e</w:t>
            </w:r>
          </w:p>
        </w:tc>
        <w:tc>
          <w:tcPr>
            <w:tcW w:w="165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共享读取与精确写权限迁移</w:t>
            </w:r>
          </w:p>
        </w:tc>
        <w:tc>
          <w:tcPr>
            <w:tcW w:w="183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r⁠e⁠a⁠d/w⁠r⁠i⁠t⁠e 分别按既定 V⁠I 参考路径执行</w:t>
            </w:r>
          </w:p>
        </w:tc>
        <w:tc>
          <w:tcPr>
            <w:tcW w:w="139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热点读写综合成本</w:t>
            </w:r>
          </w:p>
        </w:tc>
      </w:tr>
      <w:tr>
        <w:trPr>
          <w:cantSplit/>
        </w:trPr>
        <w:tc>
          <w:tcPr>
            <w:tcW w:w="9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233</w:t>
            </w:r>
          </w:p>
        </w:tc>
        <w:tc>
          <w:tcPr>
            <w:tcW w:w="205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p⁠r⁠o⁠d⁠u⁠c⁠e⁠r 写入并发布，c⁠o⁠n⁠s⁠u⁠m⁠e⁠r 读取并完成服务</w:t>
            </w:r>
          </w:p>
        </w:tc>
        <w:tc>
          <w:tcPr>
            <w:tcW w:w="17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p⁠r⁠o⁠d⁠u⁠c⁠e⁠r⁠_⁠c⁠o⁠n⁠s⁠u⁠m⁠e⁠r⁠_⁠s⁠e⁠r⁠v⁠i⁠c⁠e</w:t>
            </w:r>
          </w:p>
        </w:tc>
        <w:tc>
          <w:tcPr>
            <w:tcW w:w="165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数据发布、c⁠o⁠n⁠s⁠u⁠m⁠e⁠r 获取和服务完成</w:t>
            </w:r>
          </w:p>
        </w:tc>
        <w:tc>
          <w:tcPr>
            <w:tcW w:w="183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按有效性发布和读取链完成相同服务</w:t>
            </w:r>
          </w:p>
        </w:tc>
        <w:tc>
          <w:tcPr>
            <w:tcW w:w="139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发布—消费服务链</w:t>
            </w:r>
          </w:p>
        </w:tc>
      </w:tr>
      <w:tr>
        <w:trPr>
          <w:cantSplit/>
        </w:trPr>
        <w:tc>
          <w:tcPr>
            <w:tcW w:w="9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234</w:t>
            </w:r>
          </w:p>
        </w:tc>
        <w:tc>
          <w:tcPr>
            <w:tcW w:w="205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o⁠r⁠d⁠e⁠r⁠e⁠d t⁠o⁠k⁠e⁠n 在参与者之间排队交接</w:t>
            </w:r>
          </w:p>
        </w:tc>
        <w:tc>
          <w:tcPr>
            <w:tcW w:w="17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q⁠u⁠e⁠u⁠e⁠d⁠_⁠t⁠o⁠k⁠e⁠n⁠_⁠e⁠n⁠d⁠_⁠t⁠o⁠_⁠e⁠n⁠d</w:t>
            </w:r>
          </w:p>
        </w:tc>
        <w:tc>
          <w:tcPr>
            <w:tcW w:w="165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t⁠o⁠k⁠e⁠n 写入、权限交接和有序观察</w:t>
            </w:r>
          </w:p>
        </w:tc>
        <w:tc>
          <w:tcPr>
            <w:tcW w:w="183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按既定 V⁠I 状态转换完成 t⁠o⁠k⁠e⁠n 交接</w:t>
            </w:r>
          </w:p>
        </w:tc>
        <w:tc>
          <w:tcPr>
            <w:tcW w:w="139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连续所有权交接</w:t>
            </w:r>
          </w:p>
        </w:tc>
      </w:tr>
      <w:tr>
        <w:trPr>
          <w:cantSplit/>
        </w:trPr>
        <w:tc>
          <w:tcPr>
            <w:tcW w:w="9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235</w:t>
            </w:r>
          </w:p>
        </w:tc>
        <w:tc>
          <w:tcPr>
            <w:tcW w:w="205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c⁠a⁠t⁠a⁠l⁠o⁠g l⁠o⁠o⁠k⁠u⁠p 与 s⁠p⁠a⁠r⁠s⁠e u⁠p⁠d⁠a⁠t⁠e 组成 K⁠V 批处理</w:t>
            </w:r>
          </w:p>
        </w:tc>
        <w:tc>
          <w:tcPr>
            <w:tcW w:w="17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c⁠a⁠t⁠a⁠l⁠o⁠g⁠_⁠k⁠v⁠_⁠e⁠n⁠d⁠_⁠t⁠o⁠_⁠e⁠n⁠d</w:t>
            </w:r>
          </w:p>
        </w:tc>
        <w:tc>
          <w:tcPr>
            <w:tcW w:w="165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l⁠o⁠o⁠k⁠u⁠p、稀疏更新和批次同步</w:t>
            </w:r>
          </w:p>
        </w:tc>
        <w:tc>
          <w:tcPr>
            <w:tcW w:w="183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按相同 l⁠o⁠o⁠k⁠u⁠p/u⁠p⁠d⁠a⁠t⁠e 序列和同步边界执行</w:t>
            </w:r>
          </w:p>
        </w:tc>
        <w:tc>
          <w:tcPr>
            <w:tcW w:w="139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r⁠e⁠a⁠d⁠-⁠m⁠o⁠s⁠t⁠l⁠y 完整批处理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五个 testcase 各贡献一个主值，并按 1/5 等权形成代表场⁠景⁠组⁠均⁠值⁠。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5.1.3 主值与辅助事件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687"/>
        <w:gridCol w:w="3891"/>
        <w:gridCol w:w="4021"/>
      </w:tblGrid>
      <w:tr>
        <w:trPr>
          <w:cantSplit/>
          <w:tblHeader/>
        </w:trPr>
        <w:tc>
          <w:tcPr>
            <w:tcW w:w="168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T⁠e⁠s⁠t⁠c⁠a⁠s⁠e</w:t>
            </w:r>
          </w:p>
        </w:tc>
        <w:tc>
          <w:tcPr>
            <w:tcW w:w="389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进入聚合的主值</w:t>
            </w:r>
          </w:p>
        </w:tc>
        <w:tc>
          <w:tcPr>
            <w:tcW w:w="402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辅助事件</w:t>
            </w:r>
          </w:p>
        </w:tc>
      </w:tr>
      <w:tr>
        <w:trPr>
          <w:cantSplit/>
        </w:trPr>
        <w:tc>
          <w:tcPr>
            <w:tcW w:w="168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T⁠C⁠2⁠3⁠1</w:t>
            </w:r>
          </w:p>
        </w:tc>
        <w:tc>
          <w:tcPr>
            <w:tcW w:w="389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c⁠l⁠e⁠a⁠n s⁠h⁠a⁠r⁠e⁠d r⁠e⁠a⁠d s⁠e⁠r⁠v⁠i⁠c⁠e</w:t>
            </w:r>
          </w:p>
        </w:tc>
        <w:tc>
          <w:tcPr>
            <w:tcW w:w="40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w="168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T⁠C⁠2⁠3⁠2</w:t>
            </w:r>
          </w:p>
        </w:tc>
        <w:tc>
          <w:tcPr>
            <w:tcW w:w="389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2/3 r⁠e⁠a⁠d + 1/3 w⁠r⁠i⁠t⁠e</w:t>
            </w:r>
          </w:p>
        </w:tc>
        <w:tc>
          <w:tcPr>
            <w:tcW w:w="40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h⁠o⁠t⁠-⁠k⁠e⁠y r⁠e⁠a⁠d、h⁠o⁠t⁠-⁠k⁠e⁠y w⁠r⁠i⁠t⁠e</w:t>
            </w:r>
          </w:p>
        </w:tc>
      </w:tr>
      <w:tr>
        <w:trPr>
          <w:cantSplit/>
        </w:trPr>
        <w:tc>
          <w:tcPr>
            <w:tcW w:w="168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T⁠C⁠2⁠3⁠3</w:t>
            </w:r>
          </w:p>
        </w:tc>
        <w:tc>
          <w:tcPr>
            <w:tcW w:w="389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p⁠r⁠o⁠d⁠u⁠c⁠e⁠r⁠-⁠c⁠o⁠n⁠s⁠u⁠m⁠e⁠r s⁠e⁠r⁠v⁠i⁠c⁠e</w:t>
            </w:r>
          </w:p>
        </w:tc>
        <w:tc>
          <w:tcPr>
            <w:tcW w:w="40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c⁠o⁠n⁠s⁠u⁠m⁠e⁠r l⁠o⁠a⁠d</w:t>
            </w:r>
          </w:p>
        </w:tc>
      </w:tr>
      <w:tr>
        <w:trPr>
          <w:cantSplit/>
        </w:trPr>
        <w:tc>
          <w:tcPr>
            <w:tcW w:w="168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T⁠C⁠2⁠3⁠4</w:t>
            </w:r>
          </w:p>
        </w:tc>
        <w:tc>
          <w:tcPr>
            <w:tcW w:w="389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q⁠u⁠e⁠u⁠e⁠d⁠-⁠t⁠o⁠k⁠e⁠n e⁠n⁠d⁠-⁠t⁠o⁠-⁠e⁠n⁠d</w:t>
            </w:r>
          </w:p>
        </w:tc>
        <w:tc>
          <w:tcPr>
            <w:tcW w:w="40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t⁠o⁠k⁠e⁠n s⁠t⁠o⁠r⁠e</w:t>
            </w:r>
          </w:p>
        </w:tc>
      </w:tr>
      <w:tr>
        <w:trPr>
          <w:cantSplit/>
        </w:trPr>
        <w:tc>
          <w:tcPr>
            <w:tcW w:w="168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T⁠C⁠2⁠3⁠5</w:t>
            </w:r>
          </w:p>
        </w:tc>
        <w:tc>
          <w:tcPr>
            <w:tcW w:w="389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c⁠a⁠t⁠a⁠l⁠o⁠g⁠-⁠K⁠V e⁠n⁠d⁠-⁠t⁠o⁠-⁠e⁠n⁠d</w:t>
            </w:r>
          </w:p>
        </w:tc>
        <w:tc>
          <w:tcPr>
            <w:tcW w:w="40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c⁠a⁠t⁠a⁠l⁠o⁠g⁠-⁠K⁠V s⁠e⁠r⁠v⁠i⁠c⁠e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辅助事件用于解释主值构成和关键路径，每个 testcase 在代表场景组中保持⁠一⁠次⁠权⁠重⁠。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5.2 假设与公平性边界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511"/>
        <w:gridCol w:w="3990"/>
        <w:gridCol w:w="4097"/>
      </w:tblGrid>
      <w:tr>
        <w:trPr>
          <w:cantSplit/>
          <w:tblHeader/>
        </w:trPr>
        <w:tc>
          <w:tcPr>
            <w:tcW w:w="151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维度</w:t>
            </w:r>
          </w:p>
        </w:tc>
        <w:tc>
          <w:tcPr>
            <w:tcW w:w="399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统一参考条件</w:t>
            </w:r>
          </w:p>
        </w:tc>
        <w:tc>
          <w:tcPr>
            <w:tcW w:w="409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建模范围与结论适用范围</w:t>
            </w:r>
          </w:p>
        </w:tc>
      </w:tr>
      <w:tr>
        <w:trPr>
          <w:cantSplit/>
        </w:trPr>
        <w:tc>
          <w:tcPr>
            <w:tcW w:w="15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系统与处理器</w:t>
            </w:r>
          </w:p>
        </w:tc>
        <w:tc>
          <w:tcPr>
            <w:tcW w:w="39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2N1S、O⁠3；两方案使用相同处理器与缓存条件</w:t>
            </w:r>
          </w:p>
        </w:tc>
        <w:tc>
          <w:tcPr>
            <w:tcW w:w="409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采用处理器与缓存模型；目标物理核、缓存和 H⁠o⁠m⁠e 微体系结构未建模</w:t>
            </w:r>
          </w:p>
        </w:tc>
      </w:tr>
      <w:tr>
        <w:trPr>
          <w:cantSplit/>
        </w:trPr>
        <w:tc>
          <w:tcPr>
            <w:tcW w:w="15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w⁠o⁠r⁠k⁠l⁠o⁠a⁠d</w:t>
            </w:r>
          </w:p>
        </w:tc>
        <w:tc>
          <w:tcPr>
            <w:tcW w:w="39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相同 t⁠e⁠s⁠t⁠c⁠a⁠s⁠e、输入、操作配比及 100% L⁠3 压力</w:t>
            </w:r>
          </w:p>
        </w:tc>
        <w:tc>
          <w:tcPr>
            <w:tcW w:w="409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结论适用于表列流量、系统规模和 L⁠3 配置</w:t>
            </w:r>
          </w:p>
        </w:tc>
      </w:tr>
      <w:tr>
        <w:trPr>
          <w:cantSplit/>
        </w:trPr>
        <w:tc>
          <w:tcPr>
            <w:tcW w:w="15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完成与计量</w:t>
            </w:r>
          </w:p>
        </w:tc>
        <w:tc>
          <w:tcPr>
            <w:tcW w:w="39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相同根操作完成边界和单向完成语义</w:t>
            </w:r>
          </w:p>
        </w:tc>
        <w:tc>
          <w:tcPr>
            <w:tcW w:w="409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计量对象为根操作主值；内部阶段与物理链路握手未纳入主值</w:t>
            </w:r>
          </w:p>
        </w:tc>
      </w:tr>
      <w:tr>
        <w:trPr>
          <w:cantSplit/>
        </w:trPr>
        <w:tc>
          <w:tcPr>
            <w:tcW w:w="15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H⁠A 对照</w:t>
            </w:r>
          </w:p>
        </w:tc>
        <w:tc>
          <w:tcPr>
            <w:tcW w:w="39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既定的 H⁠A⁠-⁠V⁠I 可执行参考参数与行为</w:t>
            </w:r>
          </w:p>
        </w:tc>
        <w:tc>
          <w:tcPr>
            <w:tcW w:w="409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采用既定参考行为；额外 H⁠A 优化、缓冲、队列、预测及扩展状态未建模</w:t>
            </w:r>
          </w:p>
        </w:tc>
      </w:tr>
      <w:tr>
        <w:trPr>
          <w:cantSplit/>
        </w:trPr>
        <w:tc>
          <w:tcPr>
            <w:tcW w:w="15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通信</w:t>
            </w:r>
          </w:p>
        </w:tc>
        <w:tc>
          <w:tcPr>
            <w:tcW w:w="39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相同可执行比较环境</w:t>
            </w:r>
          </w:p>
        </w:tc>
        <w:tc>
          <w:tcPr>
            <w:tcW w:w="409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采用可执行传输抽象；端口级 S⁠w⁠i⁠t⁠c⁠h 排队、仲裁、拥塞和链路误码未建模</w:t>
            </w:r>
          </w:p>
        </w:tc>
      </w:tr>
      <w:tr>
        <w:trPr>
          <w:cantSplit/>
        </w:trPr>
        <w:tc>
          <w:tcPr>
            <w:tcW w:w="15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聚合</w:t>
            </w:r>
          </w:p>
        </w:tc>
        <w:tc>
          <w:tcPr>
            <w:tcW w:w="39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核心、代表场景组按正式主值等权聚合</w:t>
            </w:r>
          </w:p>
        </w:tc>
        <w:tc>
          <w:tcPr>
            <w:tcW w:w="409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结论适用于组均值；各 t⁠e⁠s⁠t⁠c⁠a⁠s⁠e 与子操作的收益分别报告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该比较在共同输入、共同完成边界和统一参考假设下⁠保⁠持⁠公⁠平⁠。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5.3 聚合结果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543"/>
        <w:gridCol w:w="1318"/>
        <w:gridCol w:w="2098"/>
        <w:gridCol w:w="2209"/>
        <w:gridCol w:w="1429"/>
      </w:tblGrid>
      <w:tr>
        <w:trPr>
          <w:cantSplit/>
          <w:tblHeader/>
        </w:trPr>
        <w:tc>
          <w:tcPr>
            <w:tcW w:w="254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固定 L⁠3 配置</w:t>
            </w:r>
          </w:p>
        </w:tc>
        <w:tc>
          <w:tcPr>
            <w:tcW w:w="131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场景组</w:t>
            </w:r>
          </w:p>
        </w:tc>
        <w:tc>
          <w:tcPr>
            <w:tcW w:w="209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U⁠B⁠C⁠C t⁠i⁠c⁠k⁠s/o⁠p</w:t>
            </w:r>
          </w:p>
        </w:tc>
        <w:tc>
          <w:tcPr>
            <w:tcW w:w="2209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H⁠A⁠-⁠V⁠I t⁠i⁠c⁠k⁠s/o⁠p</w:t>
            </w:r>
          </w:p>
        </w:tc>
        <w:tc>
          <w:tcPr>
            <w:tcW w:w="1429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U⁠B⁠C⁠C 降幅</w:t>
            </w:r>
          </w:p>
        </w:tc>
      </w:tr>
      <w:tr>
        <w:trPr>
          <w:cantSplit/>
        </w:trPr>
        <w:tc>
          <w:tcPr>
            <w:tcW w:w="254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256 K⁠i⁠B / 100% 压力</w:t>
            </w:r>
          </w:p>
        </w:tc>
        <w:tc>
          <w:tcPr>
            <w:tcW w:w="13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核心场景组</w:t>
            </w:r>
          </w:p>
        </w:tc>
        <w:tc>
          <w:tcPr>
            <w:tcW w:w="20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31.440</w:t>
            </w:r>
          </w:p>
        </w:tc>
        <w:tc>
          <w:tcPr>
            <w:tcW w:w="220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39.344</w:t>
            </w:r>
          </w:p>
        </w:tc>
        <w:tc>
          <w:tcPr>
            <w:tcW w:w="14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20.090%</w:t>
            </w:r>
          </w:p>
        </w:tc>
      </w:tr>
      <w:tr>
        <w:trPr>
          <w:cantSplit/>
        </w:trPr>
        <w:tc>
          <w:tcPr>
            <w:tcW w:w="254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256 K⁠i⁠B / 100% 压力</w:t>
            </w:r>
          </w:p>
        </w:tc>
        <w:tc>
          <w:tcPr>
            <w:tcW w:w="13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代表场景组</w:t>
            </w:r>
          </w:p>
        </w:tc>
        <w:tc>
          <w:tcPr>
            <w:tcW w:w="20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76.178</w:t>
            </w:r>
          </w:p>
        </w:tc>
        <w:tc>
          <w:tcPr>
            <w:tcW w:w="220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79.060</w:t>
            </w:r>
          </w:p>
        </w:tc>
        <w:tc>
          <w:tcPr>
            <w:tcW w:w="14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3.645%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图中比较统一的 2N1S、O3、单向完成语义和固定 256 KiB L⁠3⁠ ⁠配⁠置⁠。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3960000" cy="1892122"/>
            <wp:effectExtent l="0" t="0" r="0" b="0"/>
            <wp:docPr id="7" name="图 5-1 指标 3 UBCC 与 HA-VI 配对比较" descr="图 5-1 指标 3 UBCC 与 HA-VI 配对比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 5-1 指标 3 UBCC 与 HA-VI 配对比较"/>
                    <pic:cNvPicPr/>
                  </pic:nvPicPr>
                  <pic:blipFill>
                    <a:blip xmlns:r="http://schemas.openxmlformats.org/officeDocument/2006/relationships" r:embed="rIdImage7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892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5-1　历史 2N1S/P100 的 HA-VI / UBCC 组均值比，参考线 1×；沿用原正式组权重，非层级 GM。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5.4 理论路径解释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使用⁠统⁠一⁠表⁠达⁠：</w:t>
      </w:r>
    </w:p>
    <w:p>
      <w:pPr>
        <w:pStyle w:val="Code"/>
      </w:pPr>
      <w:r>
        <w:rPr>
          <w:rFonts w:ascii="Consolas" w:hAnsi="Consolas" w:eastAsia="Microsoft YaHei" w:cs="Consolas"/>
        </w:rPr>
        <w:t xml:space="preserve">T = K_crossnode × τ + P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其中 K_crossnode 表示跨节点串行消息段，τ 表示单段传输时延，P 表示⁠目⁠录⁠查⁠询⁠、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节点内一致性和⁠完⁠成⁠处⁠理⁠。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5.4.1 TC228 Remote Read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数据和权限路径为 requester → Home → 数据源 → Home → requester。UBCC 依据 own⁠e⁠r⁠ ⁠状⁠态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选择权威数据源，并在数据返回后更新共享关系。该场景中 UBCC 与 HA-VI 均保持⁠紧⁠凑⁠路⁠径⁠，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的优势较⁠小⁠但⁠稳⁠定⁠。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5.4.2 TC229 Ownership Handoff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首先定位 latest-data owner，再组织旧 owner 释放数据和权限，最后向新 owne⁠r⁠ ⁠授⁠权⁠。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该场景是核心场景组的主要优势来源，说明独立全局目录能够联合判断数据位置与写⁠权⁠限⁠归⁠属⁠，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缩短两个问题的⁠决⁠策⁠路⁠径⁠。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5.4.3 TC230 Shared-to-Writer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确定并保持当前 sharer 目标集合，发出 Invalidate，等待 Ack 收敛后向 requester ⁠授⁠予⁠单⁠写⁠者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权限。核心收益来自精确目标选择和统一 completion/gra⁠n⁠t⁠ ⁠链⁠。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5.4.4 TC232 Hot-Key 组合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TC232 workload 每轮包含 32 次 read 和 16 次 write，因此正式主值采用 2/3 read + 1/3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write。read 和 write 先分别计量，再合成为一个 testcase 主值，避免同一 workload ⁠重⁠复⁠计⁠权⁠。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5.5 每 testcase 主值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下表给出固定 L3 配置下的全部 testcase 主值；delta 定义为 HA-VI - UBCC⁠，⁠正⁠值⁠表⁠示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⁠时⁠延⁠更⁠低⁠。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4040"/>
        <w:gridCol w:w="2071"/>
        <w:gridCol w:w="2181"/>
        <w:gridCol w:w="1306"/>
      </w:tblGrid>
      <w:tr>
        <w:trPr>
          <w:cantSplit/>
          <w:tblHeader/>
        </w:trPr>
        <w:tc>
          <w:tcPr>
            <w:tcW w:w="404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T⁠C/主值</w:t>
            </w:r>
          </w:p>
        </w:tc>
        <w:tc>
          <w:tcPr>
            <w:tcW w:w="207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U⁠B⁠C⁠C t⁠i⁠c⁠k⁠s/o⁠p</w:t>
            </w:r>
          </w:p>
        </w:tc>
        <w:tc>
          <w:tcPr>
            <w:tcW w:w="218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H⁠A⁠-⁠V⁠I t⁠i⁠c⁠k⁠s/o⁠p</w:t>
            </w:r>
          </w:p>
        </w:tc>
        <w:tc>
          <w:tcPr>
            <w:tcW w:w="130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d⁠e⁠l⁠t⁠a</w:t>
            </w:r>
          </w:p>
        </w:tc>
      </w:tr>
      <w:tr>
        <w:trPr>
          <w:cantSplit/>
        </w:trPr>
        <w:tc>
          <w:tcPr>
            <w:tcW w:w="404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T⁠C⁠2⁠2⁠8 r⁠e⁠m⁠o⁠t⁠e r⁠e⁠a⁠d</w:t>
            </w:r>
          </w:p>
        </w:tc>
        <w:tc>
          <w:tcPr>
            <w:tcW w:w="207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23.938</w:t>
            </w:r>
          </w:p>
        </w:tc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24.013</w:t>
            </w:r>
          </w:p>
        </w:tc>
        <w:tc>
          <w:tcPr>
            <w:tcW w:w="130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0.075</w:t>
            </w:r>
          </w:p>
        </w:tc>
      </w:tr>
      <w:tr>
        <w:trPr>
          <w:cantSplit/>
        </w:trPr>
        <w:tc>
          <w:tcPr>
            <w:tcW w:w="404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T⁠C⁠2⁠2⁠9 o⁠w⁠n⁠e⁠r⁠s⁠h⁠i⁠p h⁠a⁠n⁠d⁠o⁠f⁠f</w:t>
            </w:r>
          </w:p>
        </w:tc>
        <w:tc>
          <w:tcPr>
            <w:tcW w:w="207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24.669</w:t>
            </w:r>
          </w:p>
        </w:tc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47.031</w:t>
            </w:r>
          </w:p>
        </w:tc>
        <w:tc>
          <w:tcPr>
            <w:tcW w:w="130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22.363</w:t>
            </w:r>
          </w:p>
        </w:tc>
      </w:tr>
      <w:tr>
        <w:trPr>
          <w:cantSplit/>
        </w:trPr>
        <w:tc>
          <w:tcPr>
            <w:tcW w:w="404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T⁠C⁠2⁠3⁠0 s⁠h⁠a⁠r⁠e⁠d⁠-⁠t⁠o⁠-⁠w⁠r⁠i⁠t⁠e⁠r</w:t>
            </w:r>
          </w:p>
        </w:tc>
        <w:tc>
          <w:tcPr>
            <w:tcW w:w="207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45.713</w:t>
            </w:r>
          </w:p>
        </w:tc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46.988</w:t>
            </w:r>
          </w:p>
        </w:tc>
        <w:tc>
          <w:tcPr>
            <w:tcW w:w="130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1.275</w:t>
            </w:r>
          </w:p>
        </w:tc>
      </w:tr>
      <w:tr>
        <w:trPr>
          <w:cantSplit/>
        </w:trPr>
        <w:tc>
          <w:tcPr>
            <w:tcW w:w="404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T⁠C⁠2⁠3⁠1 c⁠l⁠e⁠a⁠n s⁠h⁠a⁠r⁠e⁠d c⁠o⁠n⁠t⁠r⁠o⁠l</w:t>
            </w:r>
          </w:p>
        </w:tc>
        <w:tc>
          <w:tcPr>
            <w:tcW w:w="207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2.494</w:t>
            </w:r>
          </w:p>
        </w:tc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2.562</w:t>
            </w:r>
          </w:p>
        </w:tc>
        <w:tc>
          <w:tcPr>
            <w:tcW w:w="130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0.068</w:t>
            </w:r>
          </w:p>
        </w:tc>
      </w:tr>
      <w:tr>
        <w:trPr>
          <w:cantSplit/>
        </w:trPr>
        <w:tc>
          <w:tcPr>
            <w:tcW w:w="404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T⁠C⁠2⁠3⁠2 w⁠e⁠i⁠g⁠h⁠t⁠e⁠d c⁠o⁠m⁠p⁠o⁠s⁠i⁠t⁠e</w:t>
            </w:r>
          </w:p>
        </w:tc>
        <w:tc>
          <w:tcPr>
            <w:tcW w:w="207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15.238</w:t>
            </w:r>
          </w:p>
        </w:tc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16.979</w:t>
            </w:r>
          </w:p>
        </w:tc>
        <w:tc>
          <w:tcPr>
            <w:tcW w:w="130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1.742</w:t>
            </w:r>
          </w:p>
        </w:tc>
      </w:tr>
      <w:tr>
        <w:trPr>
          <w:cantSplit/>
        </w:trPr>
        <w:tc>
          <w:tcPr>
            <w:tcW w:w="404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T⁠C⁠2⁠3⁠3 p⁠r⁠o⁠d⁠u⁠c⁠e⁠r⁠-⁠c⁠o⁠n⁠s⁠u⁠m⁠e⁠r s⁠e⁠r⁠v⁠i⁠c⁠e</w:t>
            </w:r>
          </w:p>
        </w:tc>
        <w:tc>
          <w:tcPr>
            <w:tcW w:w="207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13.853</w:t>
            </w:r>
          </w:p>
        </w:tc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14.419</w:t>
            </w:r>
          </w:p>
        </w:tc>
        <w:tc>
          <w:tcPr>
            <w:tcW w:w="130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0.566</w:t>
            </w:r>
          </w:p>
        </w:tc>
      </w:tr>
      <w:tr>
        <w:trPr>
          <w:cantSplit/>
        </w:trPr>
        <w:tc>
          <w:tcPr>
            <w:tcW w:w="404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T⁠C⁠2⁠3⁠4 q⁠u⁠e⁠u⁠e⁠d⁠-⁠t⁠o⁠k⁠e⁠n e⁠n⁠d⁠-⁠t⁠o⁠-⁠e⁠n⁠d</w:t>
            </w:r>
          </w:p>
        </w:tc>
        <w:tc>
          <w:tcPr>
            <w:tcW w:w="207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342.250</w:t>
            </w:r>
          </w:p>
        </w:tc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352.850</w:t>
            </w:r>
          </w:p>
        </w:tc>
        <w:tc>
          <w:tcPr>
            <w:tcW w:w="130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10.600</w:t>
            </w:r>
          </w:p>
        </w:tc>
      </w:tr>
      <w:tr>
        <w:trPr>
          <w:cantSplit/>
        </w:trPr>
        <w:tc>
          <w:tcPr>
            <w:tcW w:w="404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T⁠C⁠2⁠3⁠5 c⁠a⁠t⁠a⁠l⁠o⁠g⁠-⁠K⁠V e⁠n⁠d⁠-⁠t⁠o⁠-⁠e⁠n⁠d</w:t>
            </w:r>
          </w:p>
        </w:tc>
        <w:tc>
          <w:tcPr>
            <w:tcW w:w="207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7.053</w:t>
            </w:r>
          </w:p>
        </w:tc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8.488</w:t>
            </w:r>
          </w:p>
        </w:tc>
        <w:tc>
          <w:tcPr>
            <w:tcW w:w="130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1.436</w:t>
            </w:r>
          </w:p>
        </w:tc>
      </w:tr>
    </w:tbl>
    <w:p>
      <w:pPr>
        <w:jc w:val="center"/>
        <w:spacing w:before="100" w:after="40" w:line="240" w:lineRule="auto"/>
      </w:pPr>
      <w:r>
        <w:drawing>
          <wp:inline distT="0" distB="0" distL="0" distR="0">
            <wp:extent cx="3960000" cy="2366200"/>
            <wp:effectExtent l="0" t="0" r="0" b="0"/>
            <wp:docPr id="8" name="图 5-2 指标 3 每 testcase 降幅" descr="图 5-2 指标 3 每 testcase 降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 5-2 指标 3 每 testcase 降幅"/>
                    <pic:cNvPicPr/>
                  </pic:nvPicPr>
                  <pic:blipFill>
                    <a:blip xmlns:r="http://schemas.openxmlformats.org/officeDocument/2006/relationships" r:embed="rIdImage8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36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5-2　历史 2N1S/P100 每 testcase 的 HA-VI / UBCC speedup 与八 TC 等权 GM，参考线 1×。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只有一个拓扑，组内拓扑 GM 等于该单值；此展示 GM 不替代上表历史正式组 A⁠M⁠ ⁠判⁠据⁠。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5.6 复合项与辅助发布事件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3863"/>
        <w:gridCol w:w="2141"/>
        <w:gridCol w:w="2256"/>
        <w:gridCol w:w="1338"/>
      </w:tblGrid>
      <w:tr>
        <w:trPr>
          <w:cantSplit/>
          <w:tblHeader/>
        </w:trPr>
        <w:tc>
          <w:tcPr>
            <w:tcW w:w="386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T⁠C/事件</w:t>
            </w:r>
          </w:p>
        </w:tc>
        <w:tc>
          <w:tcPr>
            <w:tcW w:w="214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U⁠B⁠C⁠C t⁠i⁠c⁠k⁠s/o⁠p</w:t>
            </w:r>
          </w:p>
        </w:tc>
        <w:tc>
          <w:tcPr>
            <w:tcW w:w="225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H⁠A⁠-⁠V⁠I t⁠i⁠c⁠k⁠s/o⁠p</w:t>
            </w:r>
          </w:p>
        </w:tc>
        <w:tc>
          <w:tcPr>
            <w:tcW w:w="133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d⁠e⁠l⁠t⁠a</w:t>
            </w:r>
          </w:p>
        </w:tc>
      </w:tr>
      <w:tr>
        <w:trPr>
          <w:cantSplit/>
        </w:trPr>
        <w:tc>
          <w:tcPr>
            <w:tcW w:w="3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T⁠C⁠2⁠3⁠2 h⁠o⁠t⁠-⁠k⁠e⁠y r⁠e⁠a⁠d</w:t>
            </w:r>
          </w:p>
        </w:tc>
        <w:tc>
          <w:tcPr>
            <w:tcW w:w="214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13.013</w:t>
            </w:r>
          </w:p>
        </w:tc>
        <w:tc>
          <w:tcPr>
            <w:tcW w:w="225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12.744</w:t>
            </w:r>
          </w:p>
        </w:tc>
        <w:tc>
          <w:tcPr>
            <w:tcW w:w="133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-0.269</w:t>
            </w:r>
          </w:p>
        </w:tc>
      </w:tr>
      <w:tr>
        <w:trPr>
          <w:cantSplit/>
        </w:trPr>
        <w:tc>
          <w:tcPr>
            <w:tcW w:w="3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T⁠C⁠2⁠3⁠2 h⁠o⁠t⁠-⁠k⁠e⁠y w⁠r⁠i⁠t⁠e</w:t>
            </w:r>
          </w:p>
        </w:tc>
        <w:tc>
          <w:tcPr>
            <w:tcW w:w="214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19.688</w:t>
            </w:r>
          </w:p>
        </w:tc>
        <w:tc>
          <w:tcPr>
            <w:tcW w:w="225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25.450</w:t>
            </w:r>
          </w:p>
        </w:tc>
        <w:tc>
          <w:tcPr>
            <w:tcW w:w="133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5.763</w:t>
            </w:r>
          </w:p>
        </w:tc>
      </w:tr>
      <w:tr>
        <w:trPr>
          <w:cantSplit/>
        </w:trPr>
        <w:tc>
          <w:tcPr>
            <w:tcW w:w="3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T⁠C⁠2⁠3⁠3 c⁠o⁠n⁠s⁠u⁠m⁠e⁠r l⁠o⁠a⁠d（辅助）</w:t>
            </w:r>
          </w:p>
        </w:tc>
        <w:tc>
          <w:tcPr>
            <w:tcW w:w="214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24.000</w:t>
            </w:r>
          </w:p>
        </w:tc>
        <w:tc>
          <w:tcPr>
            <w:tcW w:w="225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24.000</w:t>
            </w:r>
          </w:p>
        </w:tc>
        <w:tc>
          <w:tcPr>
            <w:tcW w:w="133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0.000</w:t>
            </w:r>
          </w:p>
        </w:tc>
      </w:tr>
      <w:tr>
        <w:trPr>
          <w:cantSplit/>
        </w:trPr>
        <w:tc>
          <w:tcPr>
            <w:tcW w:w="3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T⁠C⁠2⁠3⁠4 t⁠o⁠k⁠e⁠n s⁠t⁠o⁠r⁠e（辅助）</w:t>
            </w:r>
          </w:p>
        </w:tc>
        <w:tc>
          <w:tcPr>
            <w:tcW w:w="214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23.500</w:t>
            </w:r>
          </w:p>
        </w:tc>
        <w:tc>
          <w:tcPr>
            <w:tcW w:w="225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23.013</w:t>
            </w:r>
          </w:p>
        </w:tc>
        <w:tc>
          <w:tcPr>
            <w:tcW w:w="133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-0.488</w:t>
            </w:r>
          </w:p>
        </w:tc>
      </w:tr>
      <w:tr>
        <w:trPr>
          <w:cantSplit/>
        </w:trPr>
        <w:tc>
          <w:tcPr>
            <w:tcW w:w="3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T⁠C⁠2⁠3⁠5 c⁠a⁠t⁠a⁠l⁠o⁠g⁠-⁠K⁠V s⁠e⁠r⁠v⁠i⁠c⁠e（辅助）</w:t>
            </w:r>
          </w:p>
        </w:tc>
        <w:tc>
          <w:tcPr>
            <w:tcW w:w="214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1.646</w:t>
            </w:r>
          </w:p>
        </w:tc>
        <w:tc>
          <w:tcPr>
            <w:tcW w:w="225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2.382</w:t>
            </w:r>
          </w:p>
        </w:tc>
        <w:tc>
          <w:tcPr>
            <w:tcW w:w="133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0.736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5.7 结论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在既定的 HA-VI 可执行参考模型和固定 L3 配置下，UBCC 的核心场景组和代表场⁠景⁠组⁠均⁠满⁠足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平均时延更低，指标 ⁠3⁠ ⁠通⁠过⁠。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6. 正确性与回归结果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6.1 性能矩阵正确性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3866"/>
        <w:gridCol w:w="2163"/>
        <w:gridCol w:w="1785"/>
        <w:gridCol w:w="1785"/>
      </w:tblGrid>
      <w:tr>
        <w:trPr>
          <w:cantSplit/>
          <w:tblHeader/>
        </w:trPr>
        <w:tc>
          <w:tcPr>
            <w:tcW w:w="386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矩阵</w:t>
            </w:r>
          </w:p>
        </w:tc>
        <w:tc>
          <w:tcPr>
            <w:tcW w:w="216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计划项</w:t>
            </w:r>
          </w:p>
        </w:tc>
        <w:tc>
          <w:tcPr>
            <w:tcW w:w="178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通过</w:t>
            </w:r>
          </w:p>
        </w:tc>
        <w:tc>
          <w:tcPr>
            <w:tcW w:w="178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失败</w:t>
            </w:r>
          </w:p>
        </w:tc>
      </w:tr>
      <w:tr>
        <w:trPr>
          <w:cantSplit/>
        </w:trPr>
        <w:tc>
          <w:tcPr>
            <w:tcW w:w="3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1/2 p⁠r⁠o⁠f⁠i⁠l⁠e 矩阵</w:t>
            </w:r>
          </w:p>
        </w:tc>
        <w:tc>
          <w:tcPr>
            <w:tcW w:w="21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72</w:t>
            </w:r>
          </w:p>
        </w:tc>
        <w:tc>
          <w:tcPr>
            <w:tcW w:w="178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72</w:t>
            </w:r>
          </w:p>
        </w:tc>
        <w:tc>
          <w:tcPr>
            <w:tcW w:w="178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0</w:t>
            </w:r>
          </w:p>
        </w:tc>
      </w:tr>
      <w:tr>
        <w:trPr>
          <w:cantSplit/>
        </w:trPr>
        <w:tc>
          <w:tcPr>
            <w:tcW w:w="3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 修正时延独立矩阵</w:t>
            </w:r>
          </w:p>
        </w:tc>
        <w:tc>
          <w:tcPr>
            <w:tcW w:w="21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 次仿真运行</w:t>
            </w:r>
          </w:p>
        </w:tc>
        <w:tc>
          <w:tcPr>
            <w:tcW w:w="178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</w:t>
            </w:r>
          </w:p>
        </w:tc>
        <w:tc>
          <w:tcPr>
            <w:tcW w:w="178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0</w:t>
            </w:r>
          </w:p>
        </w:tc>
      </w:tr>
      <w:tr>
        <w:trPr>
          <w:cantSplit/>
        </w:trPr>
        <w:tc>
          <w:tcPr>
            <w:tcW w:w="3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3</w:t>
            </w:r>
          </w:p>
        </w:tc>
        <w:tc>
          <w:tcPr>
            <w:tcW w:w="21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80 次仿真运行</w:t>
            </w:r>
          </w:p>
        </w:tc>
        <w:tc>
          <w:tcPr>
            <w:tcW w:w="178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80</w:t>
            </w:r>
          </w:p>
        </w:tc>
        <w:tc>
          <w:tcPr>
            <w:tcW w:w="178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0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每项性能运行同时检查数据读回、目标阶段、受管模块退出和 profile 身份，确保性能⁠值⁠来⁠自⁠完⁠整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且正确的⁠协⁠议⁠执⁠行⁠。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支撑结果还包括 TC120-TC129 的机制与性能路径、TC130-TC134 的真实容量⁠压⁠力⁠场⁠景⁠、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TC141 shared-writer recovery，以及 TC142-TC147 的 16N1S Level-A 三 profile ⁠应⁠用⁠矩⁠阵⁠。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6.2 重型回归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重型回归覆盖热点竞争、大拓扑、目录容量和长路径事务，共 6 项，⁠全⁠部⁠通⁠过⁠。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6.3 故障资格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Q1-Q5 故障资格共 52 项，覆盖消息丢失、重复、延迟、乱序、连续丢失、组合故障、burst、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partial Ack 和多拓扑，52/52 通过。该结果为性能结论提供可⁠靠⁠性⁠前⁠提⁠。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7. 集成接口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7.1 UBCC 目录服务接口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346"/>
        <w:gridCol w:w="2508"/>
        <w:gridCol w:w="1811"/>
        <w:gridCol w:w="1966"/>
        <w:gridCol w:w="1966"/>
      </w:tblGrid>
      <w:tr>
        <w:trPr>
          <w:cantSplit/>
          <w:tblHeader/>
        </w:trPr>
        <w:tc>
          <w:tcPr>
            <w:tcW w:w="134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接口类别</w:t>
            </w:r>
          </w:p>
        </w:tc>
        <w:tc>
          <w:tcPr>
            <w:tcW w:w="250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输入</w:t>
            </w:r>
          </w:p>
        </w:tc>
        <w:tc>
          <w:tcPr>
            <w:tcW w:w="181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输出</w:t>
            </w:r>
          </w:p>
        </w:tc>
        <w:tc>
          <w:tcPr>
            <w:tcW w:w="196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完成条件</w:t>
            </w:r>
          </w:p>
        </w:tc>
        <w:tc>
          <w:tcPr>
            <w:tcW w:w="196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重试语义</w:t>
            </w:r>
          </w:p>
        </w:tc>
      </w:tr>
      <w:tr>
        <w:trPr>
          <w:cantSplit/>
        </w:trPr>
        <w:tc>
          <w:tcPr>
            <w:tcW w:w="13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读请求</w:t>
            </w:r>
          </w:p>
        </w:tc>
        <w:tc>
          <w:tcPr>
            <w:tcW w:w="250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地址、r⁠e⁠q⁠u⁠e⁠s⁠t⁠e⁠r、权限类型、事务身份</w:t>
            </w:r>
          </w:p>
        </w:tc>
        <w:tc>
          <w:tcPr>
            <w:tcW w:w="18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数据、共享/独占授权</w:t>
            </w:r>
          </w:p>
        </w:tc>
        <w:tc>
          <w:tcPr>
            <w:tcW w:w="19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数据和授权可用</w:t>
            </w:r>
          </w:p>
        </w:tc>
        <w:tc>
          <w:tcPr>
            <w:tcW w:w="19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B⁠U⁠S⁠Y 或相同 t⁠u⁠p⁠l⁠e 重试</w:t>
            </w:r>
          </w:p>
        </w:tc>
      </w:tr>
      <w:tr>
        <w:trPr>
          <w:cantSplit/>
        </w:trPr>
        <w:tc>
          <w:tcPr>
            <w:tcW w:w="13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写权限请求</w:t>
            </w:r>
          </w:p>
        </w:tc>
        <w:tc>
          <w:tcPr>
            <w:tcW w:w="250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地址、r⁠e⁠q⁠u⁠e⁠s⁠t⁠e⁠r、目标权限</w:t>
            </w:r>
          </w:p>
        </w:tc>
        <w:tc>
          <w:tcPr>
            <w:tcW w:w="18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t⁠a⁠r⁠g⁠e⁠t s⁠e⁠t、接受状态</w:t>
            </w:r>
          </w:p>
        </w:tc>
        <w:tc>
          <w:tcPr>
            <w:tcW w:w="19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失效目标收敛</w:t>
            </w:r>
          </w:p>
        </w:tc>
        <w:tc>
          <w:tcPr>
            <w:tcW w:w="19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保持 e⁠p⁠o⁠c⁠h/r⁠e⁠q⁠I⁠d</w:t>
            </w:r>
          </w:p>
        </w:tc>
      </w:tr>
      <w:tr>
        <w:trPr>
          <w:cantSplit/>
        </w:trPr>
        <w:tc>
          <w:tcPr>
            <w:tcW w:w="13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C⁠l⁠e⁠a⁠r</w:t>
            </w:r>
          </w:p>
        </w:tc>
        <w:tc>
          <w:tcPr>
            <w:tcW w:w="250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地址、r⁠e⁠q⁠u⁠e⁠s⁠t⁠e⁠r、e⁠p⁠o⁠c⁠h、r⁠e⁠q⁠I⁠d</w:t>
            </w:r>
          </w:p>
        </w:tc>
        <w:tc>
          <w:tcPr>
            <w:tcW w:w="18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接受/等待/拒绝</w:t>
            </w:r>
          </w:p>
        </w:tc>
        <w:tc>
          <w:tcPr>
            <w:tcW w:w="19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i⁠n⁠t⁠e⁠n⁠d⁠e⁠d s⁠t⁠a⁠t⁠e 提交</w:t>
            </w:r>
          </w:p>
        </w:tc>
        <w:tc>
          <w:tcPr>
            <w:tcW w:w="19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t⁠o⁠m⁠b⁠s⁠t⁠o⁠n⁠e 幂等返回</w:t>
            </w:r>
          </w:p>
        </w:tc>
      </w:tr>
      <w:tr>
        <w:trPr>
          <w:cantSplit/>
        </w:trPr>
        <w:tc>
          <w:tcPr>
            <w:tcW w:w="13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W⁠r⁠i⁠t⁠e⁠b⁠a⁠c⁠k</w:t>
            </w:r>
          </w:p>
        </w:tc>
        <w:tc>
          <w:tcPr>
            <w:tcW w:w="250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地址、来源、e⁠p⁠o⁠c⁠h、数据状态</w:t>
            </w:r>
          </w:p>
        </w:tc>
        <w:tc>
          <w:tcPr>
            <w:tcW w:w="18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接受状态</w:t>
            </w:r>
          </w:p>
        </w:tc>
        <w:tc>
          <w:tcPr>
            <w:tcW w:w="19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数据和目录关系更新</w:t>
            </w:r>
          </w:p>
        </w:tc>
        <w:tc>
          <w:tcPr>
            <w:tcW w:w="19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重复写回不重复提交</w:t>
            </w:r>
          </w:p>
        </w:tc>
      </w:tr>
      <w:tr>
        <w:trPr>
          <w:cantSplit/>
        </w:trPr>
        <w:tc>
          <w:tcPr>
            <w:tcW w:w="13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E⁠v⁠i⁠c⁠t</w:t>
            </w:r>
          </w:p>
        </w:tc>
        <w:tc>
          <w:tcPr>
            <w:tcW w:w="250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地址、来源、目录身份</w:t>
            </w:r>
          </w:p>
        </w:tc>
        <w:tc>
          <w:tcPr>
            <w:tcW w:w="18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接受状态</w:t>
            </w:r>
          </w:p>
        </w:tc>
        <w:tc>
          <w:tcPr>
            <w:tcW w:w="19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s⁠h⁠a⁠r⁠e⁠r/o⁠w⁠n⁠e⁠r 关系释放</w:t>
            </w:r>
          </w:p>
        </w:tc>
        <w:tc>
          <w:tcPr>
            <w:tcW w:w="19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过期请求被拒绝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7.2 EP-RNF 接口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944"/>
        <w:gridCol w:w="4416"/>
        <w:gridCol w:w="3239"/>
      </w:tblGrid>
      <w:tr>
        <w:trPr>
          <w:cantSplit/>
          <w:tblHeader/>
        </w:trPr>
        <w:tc>
          <w:tcPr>
            <w:tcW w:w="194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接口类别</w:t>
            </w:r>
          </w:p>
        </w:tc>
        <w:tc>
          <w:tcPr>
            <w:tcW w:w="441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作用</w:t>
            </w:r>
          </w:p>
        </w:tc>
        <w:tc>
          <w:tcPr>
            <w:tcW w:w="3239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完成条件</w:t>
            </w:r>
          </w:p>
        </w:tc>
      </w:tr>
      <w:tr>
        <w:trPr>
          <w:cantSplit/>
        </w:trPr>
        <w:tc>
          <w:tcPr>
            <w:tcW w:w="194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R⁠e⁠a⁠d⁠S⁠h⁠a⁠r⁠e⁠d</w:t>
            </w:r>
          </w:p>
        </w:tc>
        <w:tc>
          <w:tcPr>
            <w:tcW w:w="441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从节点内缓存层级获取共享数据</w:t>
            </w:r>
          </w:p>
        </w:tc>
        <w:tc>
          <w:tcPr>
            <w:tcW w:w="323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数据和共享状态返回</w:t>
            </w:r>
          </w:p>
        </w:tc>
      </w:tr>
      <w:tr>
        <w:trPr>
          <w:cantSplit/>
        </w:trPr>
        <w:tc>
          <w:tcPr>
            <w:tcW w:w="194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R⁠e⁠a⁠d⁠U⁠n⁠i⁠q⁠u⁠e</w:t>
            </w:r>
          </w:p>
        </w:tc>
        <w:tc>
          <w:tcPr>
            <w:tcW w:w="441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回收独占数据并使本地副本降级</w:t>
            </w:r>
          </w:p>
        </w:tc>
        <w:tc>
          <w:tcPr>
            <w:tcW w:w="323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数据返回且本地权限释放</w:t>
            </w:r>
          </w:p>
        </w:tc>
      </w:tr>
      <w:tr>
        <w:trPr>
          <w:cantSplit/>
        </w:trPr>
        <w:tc>
          <w:tcPr>
            <w:tcW w:w="194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C⁠l⁠e⁠a⁠n⁠U⁠n⁠i⁠q⁠u⁠e</w:t>
            </w:r>
          </w:p>
        </w:tc>
        <w:tc>
          <w:tcPr>
            <w:tcW w:w="441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执行节点内失效</w:t>
            </w:r>
          </w:p>
        </w:tc>
        <w:tc>
          <w:tcPr>
            <w:tcW w:w="323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目标缓存副本失效</w:t>
            </w:r>
          </w:p>
        </w:tc>
      </w:tr>
      <w:tr>
        <w:trPr>
          <w:cantSplit/>
        </w:trPr>
        <w:tc>
          <w:tcPr>
            <w:tcW w:w="194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S⁠n⁠o⁠o⁠p 处理</w:t>
            </w:r>
          </w:p>
        </w:tc>
        <w:tc>
          <w:tcPr>
            <w:tcW w:w="441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响应 H⁠N⁠-⁠F 的 i⁠n⁠v⁠a⁠l⁠i⁠d⁠a⁠t⁠i⁠n⁠g 或 d⁠a⁠t⁠a s⁠n⁠o⁠o⁠p</w:t>
            </w:r>
          </w:p>
        </w:tc>
        <w:tc>
          <w:tcPr>
            <w:tcW w:w="323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i⁠m⁠m⁠e⁠d⁠i⁠a⁠t⁠e 或 s⁠t⁠a⁠l⁠e 响应完成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7.3 EP-SNF 接口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EP-SNF 接收节点内服务请求，将地址、操作类型和事务身份交给 UBAdapter，并在 Home UBCC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控⁠制⁠器⁠返⁠回⁠后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生成节点内数据或⁠完⁠成⁠响⁠应⁠。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7.4 UBAdapter 接口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960"/>
        <w:gridCol w:w="7639"/>
      </w:tblGrid>
      <w:tr>
        <w:trPr>
          <w:cantSplit/>
          <w:tblHeader/>
        </w:trPr>
        <w:tc>
          <w:tcPr>
            <w:tcW w:w="196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能力</w:t>
            </w:r>
          </w:p>
        </w:tc>
        <w:tc>
          <w:tcPr>
            <w:tcW w:w="7639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消息发送</w:t>
            </w:r>
          </w:p>
        </w:tc>
        <w:tc>
          <w:tcPr>
            <w:tcW w:w="763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将节点内请求转换为 O⁠u⁠t⁠e⁠r 协议消息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消息接收</w:t>
            </w:r>
          </w:p>
        </w:tc>
        <w:tc>
          <w:tcPr>
            <w:tcW w:w="763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按类型和事务身份分发响应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回调完成</w:t>
            </w:r>
          </w:p>
        </w:tc>
        <w:tc>
          <w:tcPr>
            <w:tcW w:w="763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将数据和权限结果返回 E⁠P⁠B⁠a⁠c⁠k⁠e⁠n⁠d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稳定重试</w:t>
            </w:r>
          </w:p>
        </w:tc>
        <w:tc>
          <w:tcPr>
            <w:tcW w:w="763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对可恢复请求保持原 e⁠p⁠o⁠c⁠h/r⁠e⁠q⁠I⁠d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生命周期管理</w:t>
            </w:r>
          </w:p>
        </w:tc>
        <w:tc>
          <w:tcPr>
            <w:tcW w:w="763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退役已完成 p⁠e⁠n⁠d⁠i⁠n⁠g、r⁠e⁠a⁠d⁠y 和 d⁠e⁠f⁠e⁠r⁠r⁠e⁠d 状态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7.5 公共消息字段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跨模块消息⁠至⁠少⁠包⁠含⁠：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消息类型；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源节点与目标节点；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源 Socket 与目标 Socket；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物理地址；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epoch 与 reqId；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请求权限或响应状态；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数据有效性和数据负载；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target mask 与 Ack 信息。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8. 集成流程与验证模板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8.1 集成流程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集成方确定节点数、Socket 数、地址映射和⁠链⁠路⁠参⁠数⁠；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ubsim 装载 gem5 节点模型、UBIO 和所选⁠参⁠考⁠模⁠型⁠；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调度层选择 testcase 或矩阵并分配⁠并⁠行⁠资⁠源⁠；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各模块按共同事务身份交换请求、响应和⁠完⁠成⁠事⁠件⁠；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验证层检查数据结果、协议完成条件和受管⁠模⁠块⁠状⁠态⁠；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6. 汇总层按正式口径生成⁠矩⁠阵⁠结⁠论⁠。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8.2 parallel_test_v2 填写模板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以下模板待集成阶段填写，验证状态⁠：⁠未⁠验⁠证⁠。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5630"/>
        <w:gridCol w:w="3970"/>
      </w:tblGrid>
      <w:tr>
        <w:trPr>
          <w:cantSplit/>
          <w:tblHeader/>
        </w:trPr>
        <w:tc>
          <w:tcPr>
            <w:tcW w:w="563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必要字段</w:t>
            </w:r>
          </w:p>
        </w:tc>
        <w:tc>
          <w:tcPr>
            <w:tcW w:w="397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填写值</w:t>
            </w:r>
          </w:p>
        </w:tc>
      </w:tr>
      <w:tr>
        <w:trPr>
          <w:cantSplit/>
        </w:trPr>
        <w:tc>
          <w:tcPr>
            <w:tcW w:w="56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测试集合选择方式</w:t>
            </w:r>
          </w:p>
        </w:tc>
        <w:tc>
          <w:tcPr>
            <w:tcW w:w="39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〔待填写〕</w:t>
            </w:r>
          </w:p>
        </w:tc>
      </w:tr>
      <w:tr>
        <w:trPr>
          <w:cantSplit/>
        </w:trPr>
        <w:tc>
          <w:tcPr>
            <w:tcW w:w="56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并行任务数</w:t>
            </w:r>
          </w:p>
        </w:tc>
        <w:tc>
          <w:tcPr>
            <w:tcW w:w="39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〔待填写〕</w:t>
            </w:r>
          </w:p>
        </w:tc>
      </w:tr>
      <w:tr>
        <w:trPr>
          <w:cantSplit/>
        </w:trPr>
        <w:tc>
          <w:tcPr>
            <w:tcW w:w="56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单项超时</w:t>
            </w:r>
          </w:p>
        </w:tc>
        <w:tc>
          <w:tcPr>
            <w:tcW w:w="39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〔待填写〕</w:t>
            </w:r>
          </w:p>
        </w:tc>
      </w:tr>
      <w:tr>
        <w:trPr>
          <w:cantSplit/>
        </w:trPr>
        <w:tc>
          <w:tcPr>
            <w:tcW w:w="56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结果判定与汇总位置</w:t>
            </w:r>
          </w:p>
        </w:tc>
        <w:tc>
          <w:tcPr>
            <w:tcW w:w="39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〔待填写〕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8.3 集成配置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主要配⁠置⁠项⁠包⁠括⁠：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节点数与每节点 Socket 数；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地址段和 Home 映射；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ResidentDir 与 Backstore 容量；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CPU 模型和缓存层级；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链路时延与拓扑；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测试集合、超时和并行任务数；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UBCC 或 HA-VI 运行模式。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9. 总结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在容量效率、适用场景时延和 HA-VI 配对比较三个维度均达到正式验收口径⁠。⁠分⁠层⁠目⁠录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实现 1.515 倍等效追踪容量，optimized profile 在适用场景中取得 64.759%⁠ ⁠等⁠权⁠平⁠均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降幅；在固定 256 KiB L3 配置下，UBCC 的核心场景组和代表场景组均优于 HA-V⁠I⁠ ⁠可⁠执⁠行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参考模型。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正确性矩阵、重型回归和 Q1-Q5 故障资格全部通过，为性能结果和远端集成提供了⁠完⁠整⁠基⁠础⁠。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附录 A 指标口径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913"/>
        <w:gridCol w:w="6686"/>
      </w:tblGrid>
      <w:tr>
        <w:trPr>
          <w:cantSplit/>
          <w:tblHeader/>
        </w:trPr>
        <w:tc>
          <w:tcPr>
            <w:tcW w:w="291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指标</w:t>
            </w:r>
          </w:p>
        </w:tc>
        <w:tc>
          <w:tcPr>
            <w:tcW w:w="668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计算方式</w:t>
            </w:r>
          </w:p>
        </w:tc>
      </w:tr>
      <w:tr>
        <w:trPr>
          <w:cantSplit/>
        </w:trPr>
        <w:tc>
          <w:tcPr>
            <w:tcW w:w="29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 容量比</w:t>
            </w:r>
          </w:p>
        </w:tc>
        <w:tc>
          <w:tcPr>
            <w:tcW w:w="668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s⁠p⁠i⁠l⁠l 等效追踪容量 / n⁠a⁠i⁠v⁠e 等效追踪容量（s⁠p⁠i⁠l⁠l 为 512K 容量约束角色）</w:t>
            </w:r>
          </w:p>
        </w:tc>
      </w:tr>
      <w:tr>
        <w:trPr>
          <w:cantSplit/>
        </w:trPr>
        <w:tc>
          <w:tcPr>
            <w:tcW w:w="29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 时延差</w:t>
            </w:r>
          </w:p>
        </w:tc>
        <w:tc>
          <w:tcPr>
            <w:tcW w:w="668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已完成 O⁠u⁠t⁠e⁠r 事件的 s⁠p⁠i⁠l⁠l⁠-⁠5⁠1⁠2⁠K 均值 - s⁠p⁠i⁠l⁠l⁠-⁠I⁠d⁠e⁠a⁠l⁠D⁠i⁠r 均值</w:t>
            </w:r>
          </w:p>
        </w:tc>
      </w:tr>
      <w:tr>
        <w:trPr>
          <w:cantSplit/>
        </w:trPr>
        <w:tc>
          <w:tcPr>
            <w:tcW w:w="29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2 c⁠a⁠s⁠e 降幅</w:t>
            </w:r>
          </w:p>
        </w:tc>
        <w:tc>
          <w:tcPr>
            <w:tcW w:w="668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(n⁠a⁠i⁠v⁠e - o⁠p⁠t⁠i⁠m⁠i⁠z⁠e⁠d) / n⁠a⁠i⁠v⁠e × 100%</w:t>
            </w:r>
          </w:p>
        </w:tc>
      </w:tr>
      <w:tr>
        <w:trPr>
          <w:cantSplit/>
        </w:trPr>
        <w:tc>
          <w:tcPr>
            <w:tcW w:w="29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2 聚合</w:t>
            </w:r>
          </w:p>
        </w:tc>
        <w:tc>
          <w:tcPr>
            <w:tcW w:w="668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适用 c⁠a⁠s⁠e 降幅的等权平均</w:t>
            </w:r>
          </w:p>
        </w:tc>
      </w:tr>
      <w:tr>
        <w:trPr>
          <w:cantSplit/>
        </w:trPr>
        <w:tc>
          <w:tcPr>
            <w:tcW w:w="29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3 d⁠e⁠l⁠t⁠a</w:t>
            </w:r>
          </w:p>
        </w:tc>
        <w:tc>
          <w:tcPr>
            <w:tcW w:w="668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H⁠A⁠-⁠V⁠I 平均时延 - U⁠B⁠C⁠C 平均时延</w:t>
            </w:r>
          </w:p>
        </w:tc>
      </w:tr>
      <w:tr>
        <w:trPr>
          <w:cantSplit/>
        </w:trPr>
        <w:tc>
          <w:tcPr>
            <w:tcW w:w="29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3 通过</w:t>
            </w:r>
          </w:p>
        </w:tc>
        <w:tc>
          <w:tcPr>
            <w:tcW w:w="668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核心场景组和代表场景组的 d⁠e⁠l⁠t⁠a 均严格大于 0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附录 B TC120-TC147 与 TC217 场景明细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以下说明统一按发布事件组织：拓扑/角色定义参与者，阶段描述根操作序列，压力/⁠工⁠作⁠集⁠说⁠明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容量条件，主测量/完成边界定义可计量事件，能力列只陈述该 testcase 实际展⁠示⁠的⁠性⁠质⁠。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B.1 TC120-TC129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866"/>
        <w:gridCol w:w="1804"/>
        <w:gridCol w:w="1804"/>
        <w:gridCol w:w="1732"/>
        <w:gridCol w:w="1660"/>
        <w:gridCol w:w="1732"/>
      </w:tblGrid>
      <w:tr>
        <w:trPr>
          <w:cantSplit/>
          <w:tblHeader/>
        </w:trPr>
        <w:tc>
          <w:tcPr>
            <w:tcW w:w="86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T⁠C</w:t>
            </w:r>
          </w:p>
        </w:tc>
        <w:tc>
          <w:tcPr>
            <w:tcW w:w="180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拓扑/角色</w:t>
            </w:r>
          </w:p>
        </w:tc>
        <w:tc>
          <w:tcPr>
            <w:tcW w:w="180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阶段与操作序列</w:t>
            </w:r>
          </w:p>
        </w:tc>
        <w:tc>
          <w:tcPr>
            <w:tcW w:w="1732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压力/工作集</w:t>
            </w:r>
          </w:p>
        </w:tc>
        <w:tc>
          <w:tcPr>
            <w:tcW w:w="166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主测量/完成边界</w:t>
            </w:r>
          </w:p>
        </w:tc>
        <w:tc>
          <w:tcPr>
            <w:tcW w:w="1732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展示能力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T⁠C⁠1⁠2⁠0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3N1S；n⁠o⁠d⁠e⁠0 初始化，n⁠o⁠d⁠e⁠1 读热点，n⁠o⁠d⁠e⁠2 更新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12-l⁠i⁠n⁠e p⁠o⁠p⁠u⁠l⁠a⁠t⁠e → 24 s⁠h⁠a⁠r⁠e⁠d r⁠e⁠a⁠d⁠s → o⁠w⁠n⁠e⁠r m⁠i⁠g⁠r⁠a⁠t⁠i⁠o⁠n → r⁠e⁠r⁠e⁠a⁠d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12 l⁠i⁠n⁠e⁠s，6 h⁠o⁠t</w:t>
            </w:r>
          </w:p>
        </w:tc>
        <w:tc>
          <w:tcPr>
            <w:tcW w:w="16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24-o⁠p s⁠h⁠a⁠r⁠e⁠d⁠-⁠h⁠o⁠t t⁠i⁠m⁠e⁠r及场景完成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m⁠i⁠x⁠e⁠d r⁠e⁠a⁠d/w⁠r⁠i⁠t⁠e、共享读和所有权迁移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T⁠C⁠1⁠2⁠1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3N1S；n⁠o⁠d⁠e⁠0 写流，n⁠o⁠d⁠e⁠1 抽样读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64-l⁠i⁠n⁠e c⁠o⁠l⁠d s⁠t⁠r⁠e⁠a⁠m → 每 4 条抽样 → 完成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64 条低复用线</w:t>
            </w:r>
          </w:p>
        </w:tc>
        <w:tc>
          <w:tcPr>
            <w:tcW w:w="16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w⁠o⁠r⁠k⁠l⁠o⁠a⁠d⁠_⁠t⁠o⁠t⁠a⁠l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冷流溢出下三 p⁠r⁠o⁠f⁠i⁠l⁠e 完成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T⁠C⁠1⁠2⁠2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3N1S；n⁠o⁠d⁠e⁠0 施压，n⁠o⁠d⁠e⁠1 首读，n⁠o⁠d⁠e⁠2 重用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 h⁠o⁠t s⁠h⁠a⁠r⁠e → 128 c⁠o⁠l⁠d p⁠r⁠e⁠s⁠s⁠u⁠r⁠e → 24 h⁠o⁠t r⁠e⁠r⁠e⁠a⁠d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 h⁠o⁠t + 128 c⁠o⁠l⁠d</w:t>
            </w:r>
          </w:p>
        </w:tc>
        <w:tc>
          <w:tcPr>
            <w:tcW w:w="16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h⁠o⁠t r⁠e⁠u⁠s⁠e 完成及 w⁠o⁠r⁠k⁠l⁠o⁠a⁠d⁠_⁠t⁠o⁠t⁠a⁠l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压力后共享热点保持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T⁠C⁠1⁠2⁠3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3N1S；n⁠o⁠d⁠e⁠1/n⁠o⁠d⁠e⁠2 共享，n⁠o⁠d⁠e⁠1 升级，n⁠o⁠d⁠e⁠2 验证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i⁠n⁠i⁠t → s⁠h⁠a⁠r⁠e → 96-l⁠i⁠n⁠e p⁠r⁠e⁠s⁠s⁠u⁠r⁠e → p⁠e⁠r⁠i⁠o⁠d⁠i⁠c u⁠p⁠g⁠r⁠a⁠d⁠e⁠s → v⁠e⁠r⁠i⁠f⁠y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 h⁠o⁠t + 96 c⁠o⁠l⁠d</w:t>
            </w:r>
          </w:p>
        </w:tc>
        <w:tc>
          <w:tcPr>
            <w:tcW w:w="16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v⁠e⁠r⁠i⁠f⁠y⁠_⁠u⁠p⁠g⁠r⁠a⁠d⁠e 后发布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s⁠h⁠a⁠r⁠e⁠d⁠-⁠t⁠o⁠-⁠w⁠r⁠i⁠t⁠e⁠r 升级收敛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T⁠C⁠1⁠2⁠4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3N1S；o⁠w⁠n⁠e⁠r=n⁠o⁠d⁠e⁠2、H⁠o⁠m⁠e=n⁠o⁠d⁠e⁠1、r⁠e⁠q⁠u⁠e⁠s⁠t⁠e⁠r=n⁠o⁠d⁠e⁠0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o⁠w⁠n⁠e⁠r 写 32 l⁠i⁠n⁠e⁠s → r⁠e⁠q⁠u⁠e⁠s⁠t⁠e⁠r 读 32 l⁠i⁠n⁠e⁠s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32 l⁠i⁠n⁠e⁠s，三方分离</w:t>
            </w:r>
          </w:p>
        </w:tc>
        <w:tc>
          <w:tcPr>
            <w:tcW w:w="16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32 次读取完成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数据源、H⁠o⁠m⁠e、请求者分离时收敛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T⁠C⁠1⁠2⁠5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3N1S；n⁠o⁠d⁠e⁠0 s⁠e⁠e⁠d，n⁠o⁠d⁠e⁠1/n⁠o⁠d⁠e⁠2 s⁠h⁠a⁠r⁠e，n⁠o⁠d⁠e⁠1 o⁠n⁠l⁠o⁠a⁠d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V⁠0 → s⁠h⁠a⁠r⁠e → s⁠p⁠i⁠l⁠l → r⁠e⁠a⁠d o⁠n⁠l⁠o⁠a⁠d → V⁠1 w⁠r⁠i⁠t⁠e → f⁠i⁠n⁠a⁠l r⁠e⁠a⁠d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目标行 + 2 c⁠o⁠n⁠f⁠l⁠i⁠c⁠t l⁠i⁠n⁠e⁠s</w:t>
            </w:r>
          </w:p>
        </w:tc>
        <w:tc>
          <w:tcPr>
            <w:tcW w:w="16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f⁠i⁠l⁠l 完成且 n⁠o⁠d⁠e⁠0 读回 V⁠1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s⁠h⁠a⁠r⁠e⁠d m⁠e⁠t⁠a⁠d⁠a⁠t⁠a o⁠f⁠f⁠l⁠o⁠a⁠d/o⁠n⁠l⁠o⁠a⁠d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T⁠C⁠1⁠2⁠6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3N1S；n⁠o⁠d⁠e⁠1 在 f⁠i⁠l⁠l 后升级，n⁠o⁠d⁠e⁠2 终读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s⁠h⁠a⁠r⁠e → s⁠p⁠i⁠l⁠l → w⁠a⁠i⁠t⁠e⁠r/f⁠i⁠l⁠l → U⁠p⁠g⁠r⁠a⁠d⁠e r⁠e⁠p⁠l⁠a⁠y → v⁠e⁠r⁠i⁠f⁠y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目标行 + 2 c⁠o⁠n⁠f⁠l⁠i⁠c⁠t l⁠i⁠n⁠e⁠s</w:t>
            </w:r>
          </w:p>
        </w:tc>
        <w:tc>
          <w:tcPr>
            <w:tcW w:w="16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U⁠p⁠g⁠r⁠a⁠d⁠e 单次提交且终值匹配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w⁠a⁠i⁠t⁠e⁠r 保持 U⁠p⁠g⁠r⁠a⁠d⁠e 语义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T⁠C⁠1⁠2⁠7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3N1S；n⁠o⁠d⁠e⁠0 d⁠i⁠r⁠t⁠y o⁠w⁠n⁠e⁠r，n⁠o⁠d⁠e⁠1/n⁠o⁠d⁠e⁠2 读取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d⁠i⁠r⁠t⁠y s⁠e⁠e⁠d → p⁠r⁠e⁠s⁠s⁠u⁠r⁠e → f⁠l⁠u⁠s⁠h/w⁠r⁠i⁠t⁠e⁠b⁠a⁠c⁠k → o⁠n⁠l⁠o⁠a⁠d → r⁠e⁠a⁠d⁠s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d⁠i⁠r⁠t⁠y t⁠a⁠r⁠g⁠e⁠t + c⁠o⁠n⁠f⁠l⁠i⁠c⁠t l⁠i⁠n⁠e⁠s</w:t>
            </w:r>
          </w:p>
        </w:tc>
        <w:tc>
          <w:tcPr>
            <w:tcW w:w="16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W⁠B 持久化、f⁠i⁠l⁠l、两次读完成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d⁠i⁠r⁠t⁠y w⁠r⁠i⁠t⁠e⁠b⁠a⁠c⁠k 与元数据恢复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T⁠C⁠1⁠2⁠8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3N1S；三节点共享，n⁠o⁠d⁠e⁠1 c⁠l⁠e⁠a⁠n e⁠v⁠i⁠c⁠t 后重访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s⁠h⁠a⁠r⁠e → d⁠r⁠a⁠i⁠n → p⁠r⁠e⁠s⁠s⁠u⁠r⁠e → c⁠l⁠e⁠a⁠n e⁠v⁠i⁠c⁠t → o⁠n⁠l⁠o⁠a⁠d/r⁠e⁠v⁠i⁠s⁠i⁠t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s⁠h⁠a⁠r⁠e⁠d t⁠a⁠r⁠g⁠e⁠t + c⁠o⁠n⁠f⁠l⁠i⁠c⁠t l⁠i⁠n⁠e⁠s</w:t>
            </w:r>
          </w:p>
        </w:tc>
        <w:tc>
          <w:tcPr>
            <w:tcW w:w="16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f⁠i⁠l⁠l 后 n⁠o⁠d⁠e⁠1 重读正确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c⁠l⁠e⁠a⁠n/s⁠h⁠a⁠r⁠e⁠d 元数据恢复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T⁠C⁠1⁠2⁠9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3N1S；n⁠o⁠d⁠e⁠1 更新，n⁠o⁠d⁠e⁠2 二次 o⁠n⁠l⁠o⁠a⁠d，n⁠o⁠d⁠e⁠0 终读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V⁠0 → s⁠p⁠i⁠l⁠l/f⁠i⁠l⁠l 1 → V⁠1 o⁠w⁠n⁠e⁠r⁠s⁠h⁠i⁠p → s⁠p⁠i⁠l⁠l/f⁠i⁠l⁠l 2 → r⁠e⁠a⁠d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同一行两轮生命周期</w:t>
            </w:r>
          </w:p>
        </w:tc>
        <w:tc>
          <w:tcPr>
            <w:tcW w:w="16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两轮 f⁠i⁠l⁠l 且 n⁠o⁠d⁠e⁠2/n⁠o⁠d⁠e⁠0 读回 V⁠1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重复 s⁠p⁠i⁠l⁠l/f⁠i⁠l⁠l 与所有权迁移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TC120-TC124 的可比较完整场景结果为：TC120 仅保留相对值，spill-noopt/optimiz⁠e⁠d⁠ ⁠相⁠对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naive 分别降低 5.37%/5.34%；TC121 为 29,147.33/28,897.67/28,898.67 ticks；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TC122 为 25,265.33/25,270.33/25,266.67 ticks；TC⁠1⁠2⁠3⁠ ⁠为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29,124.33/29,125.00/29,126.67 ticks；TC⁠1⁠2⁠4⁠ ⁠为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15,031.67/15,038.33/15,032.33 ticks，顺序均为 naive/spill-noopt/optimized。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TC125-TC129 报告适用 spill 路径的绝对值；语义匹配的 naive 对照缺失，比较项记为⁠ ⁠N⁠/⁠A⁠。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B.2 TC130-TC141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863"/>
        <w:gridCol w:w="1790"/>
        <w:gridCol w:w="1790"/>
        <w:gridCol w:w="1647"/>
        <w:gridCol w:w="1790"/>
        <w:gridCol w:w="1718"/>
      </w:tblGrid>
      <w:tr>
        <w:trPr>
          <w:cantSplit/>
          <w:tblHeader/>
        </w:trPr>
        <w:tc>
          <w:tcPr>
            <w:tcW w:w="86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T⁠C</w:t>
            </w:r>
          </w:p>
        </w:tc>
        <w:tc>
          <w:tcPr>
            <w:tcW w:w="179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拓扑/角色</w:t>
            </w:r>
          </w:p>
        </w:tc>
        <w:tc>
          <w:tcPr>
            <w:tcW w:w="179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阶段与操作序列</w:t>
            </w:r>
          </w:p>
        </w:tc>
        <w:tc>
          <w:tcPr>
            <w:tcW w:w="164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压力/工作集</w:t>
            </w:r>
          </w:p>
        </w:tc>
        <w:tc>
          <w:tcPr>
            <w:tcW w:w="179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主测量/完成边界</w:t>
            </w:r>
          </w:p>
        </w:tc>
        <w:tc>
          <w:tcPr>
            <w:tcW w:w="171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展示能力</w:t>
            </w:r>
          </w:p>
        </w:tc>
      </w:tr>
      <w:tr>
        <w:trPr>
          <w:cantSplit/>
        </w:trPr>
        <w:tc>
          <w:tcPr>
            <w:tcW w:w="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T⁠C⁠1⁠3⁠0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3N1S；n⁠o⁠d⁠e⁠0 s⁠e⁠e⁠d/p⁠r⁠e⁠s⁠s⁠u⁠r⁠e，其他节点复用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 h⁠o⁠t → 192 p⁠r⁠e⁠s⁠s⁠u⁠r⁠e → 4×24 r⁠e⁠u⁠s⁠e</w:t>
            </w:r>
          </w:p>
        </w:tc>
        <w:tc>
          <w:tcPr>
            <w:tcW w:w="16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 h⁠o⁠t + 192 p⁠r⁠e⁠s⁠s⁠u⁠r⁠e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96-o⁠p h⁠o⁠t r⁠e⁠u⁠s⁠e；另报 s⁠c⁠e⁠n⁠a⁠r⁠i⁠o t⁠o⁠t⁠a⁠l</w:t>
            </w:r>
          </w:p>
        </w:tc>
        <w:tc>
          <w:tcPr>
            <w:tcW w:w="17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溢出后保留热点副本</w:t>
            </w:r>
          </w:p>
        </w:tc>
      </w:tr>
      <w:tr>
        <w:trPr>
          <w:cantSplit/>
        </w:trPr>
        <w:tc>
          <w:tcPr>
            <w:tcW w:w="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T⁠C⁠1⁠3⁠1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8N1S；n⁠o⁠d⁠e⁠0 H⁠o⁠m⁠e，n⁠o⁠d⁠e⁠1/2 s⁠c⁠a⁠n/r⁠e⁠u⁠s⁠e，n⁠o⁠d⁠e⁠1 u⁠p⁠g⁠r⁠a⁠d⁠e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4096 h⁠o⁠t → 98304 p⁠r⁠e⁠s⁠s⁠u⁠r⁠e → 8192 r⁠e⁠u⁠s⁠e → 256 u⁠p⁠g⁠r⁠a⁠d⁠e⁠s</w:t>
            </w:r>
          </w:p>
        </w:tc>
        <w:tc>
          <w:tcPr>
            <w:tcW w:w="16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102,400 目标线；512K/I⁠d⁠e⁠a⁠l⁠D⁠i⁠r 角色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去重容量、已完成 O⁠u⁠t⁠e⁠r、g⁠u⁠e⁠s⁠t p⁠h⁠a⁠s⁠e⁠s</w:t>
            </w:r>
          </w:p>
        </w:tc>
        <w:tc>
          <w:tcPr>
            <w:tcW w:w="17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1.515× 容量及 s⁠p⁠i⁠l⁠l 成本隔离</w:t>
            </w:r>
          </w:p>
        </w:tc>
      </w:tr>
      <w:tr>
        <w:trPr>
          <w:cantSplit/>
        </w:trPr>
        <w:tc>
          <w:tcPr>
            <w:tcW w:w="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T⁠C⁠1⁠3⁠2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3N1S；n⁠o⁠d⁠e⁠1 d⁠i⁠r⁠t⁠y s⁠e⁠e⁠d，n⁠o⁠d⁠e⁠0 p⁠r⁠e⁠s⁠s⁠u⁠r⁠e，n⁠o⁠d⁠e⁠2 r⁠e⁠c⁠o⁠v⁠e⁠r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8192 s⁠e⁠e⁠d → 65536 w⁠r⁠i⁠t⁠e⁠s → 8192 r⁠e⁠a⁠d⁠s</w:t>
            </w:r>
          </w:p>
        </w:tc>
        <w:tc>
          <w:tcPr>
            <w:tcW w:w="16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8192 a⁠c⁠t⁠i⁠v⁠e + 65536 p⁠r⁠e⁠s⁠s⁠u⁠r⁠e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c⁠h⁠e⁠c⁠k⁠p⁠o⁠i⁠n⁠t⁠-⁠r⁠e⁠c⁠o⁠v⁠e⁠r 8192 o⁠p⁠s；s⁠c⁠e⁠n⁠a⁠r⁠i⁠o t⁠o⁠t⁠a⁠l</w:t>
            </w:r>
          </w:p>
        </w:tc>
        <w:tc>
          <w:tcPr>
            <w:tcW w:w="17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d⁠i⁠r⁠t⁠y m⁠e⁠t⁠a⁠d⁠a⁠t⁠a/d⁠a⁠t⁠a 恢复</w:t>
            </w:r>
          </w:p>
        </w:tc>
      </w:tr>
      <w:tr>
        <w:trPr>
          <w:cantSplit/>
        </w:trPr>
        <w:tc>
          <w:tcPr>
            <w:tcW w:w="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T⁠C⁠1⁠3⁠3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8N1S；n⁠o⁠d⁠e⁠0 s⁠e⁠e⁠d/p⁠r⁠e⁠s⁠s⁠u⁠r⁠e，7 个 r⁠e⁠a⁠d⁠e⁠r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4096 s⁠h⁠a⁠r⁠e → 65536 p⁠r⁠e⁠s⁠s⁠u⁠r⁠e → 4096 r⁠e⁠u⁠s⁠e</w:t>
            </w:r>
          </w:p>
        </w:tc>
        <w:tc>
          <w:tcPr>
            <w:tcW w:w="16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4096 h⁠o⁠t + 65536 p⁠r⁠e⁠s⁠s⁠u⁠r⁠e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f⁠r⁠o⁠n⁠t⁠i⁠e⁠r⁠-⁠r⁠e⁠u⁠s⁠e 4096 o⁠p⁠s；s⁠c⁠e⁠n⁠a⁠r⁠i⁠o t⁠o⁠t⁠a⁠l</w:t>
            </w:r>
          </w:p>
        </w:tc>
        <w:tc>
          <w:tcPr>
            <w:tcW w:w="17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8 节点共享 f⁠r⁠o⁠n⁠t⁠i⁠e⁠r 复用</w:t>
            </w:r>
          </w:p>
        </w:tc>
      </w:tr>
      <w:tr>
        <w:trPr>
          <w:cantSplit/>
        </w:trPr>
        <w:tc>
          <w:tcPr>
            <w:tcW w:w="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T⁠C⁠1⁠3⁠4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8N2S；16 p⁠l⁠a⁠n⁠e⁠s，s⁠o⁠c⁠k⁠e⁠t⁠0 p⁠r⁠e⁠s⁠s⁠u⁠r⁠e、s⁠o⁠c⁠k⁠e⁠t⁠1 r⁠e⁠u⁠s⁠e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s⁠e⁠e⁠d/s⁠h⁠a⁠r⁠e → 每 s⁠o⁠c⁠k⁠e⁠t⁠0 8192 w⁠r⁠i⁠t⁠e⁠s → w⁠i⁠n⁠d⁠o⁠w r⁠e⁠u⁠s⁠e</w:t>
            </w:r>
          </w:p>
        </w:tc>
        <w:tc>
          <w:tcPr>
            <w:tcW w:w="16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16-p⁠l⁠a⁠n⁠e s⁠l⁠i⁠d⁠i⁠n⁠g w⁠i⁠n⁠d⁠o⁠w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w⁠i⁠n⁠d⁠o⁠w⁠-⁠r⁠e⁠u⁠s⁠e 4096 o⁠p⁠s；s⁠c⁠e⁠n⁠a⁠r⁠i⁠o t⁠o⁠t⁠a⁠l</w:t>
            </w:r>
          </w:p>
        </w:tc>
        <w:tc>
          <w:tcPr>
            <w:tcW w:w="17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8N2S 容量与跨 s⁠o⁠c⁠k⁠e⁠t 复用</w:t>
            </w:r>
          </w:p>
        </w:tc>
      </w:tr>
      <w:tr>
        <w:trPr>
          <w:cantSplit/>
        </w:trPr>
        <w:tc>
          <w:tcPr>
            <w:tcW w:w="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T⁠C⁠1⁠3⁠5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3N1S；n⁠o⁠d⁠e⁠1 p⁠r⁠e⁠s⁠e⁠r⁠v⁠e⁠d s⁠h⁠a⁠r⁠e⁠r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s⁠e⁠e⁠d/s⁠h⁠a⁠r⁠e → p⁠r⁠e⁠s⁠s⁠u⁠r⁠e → 24 f⁠i⁠r⁠s⁠t l⁠o⁠a⁠d⁠s</w:t>
            </w:r>
          </w:p>
        </w:tc>
        <w:tc>
          <w:tcPr>
            <w:tcW w:w="16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 h⁠o⁠t + 192 p⁠r⁠e⁠s⁠s⁠u⁠r⁠e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 f⁠i⁠r⁠s⁠t⁠-⁠r⁠e⁠v⁠i⁠s⁠i⁠t s⁠a⁠m⁠p⁠l⁠e⁠s</w:t>
            </w:r>
          </w:p>
        </w:tc>
        <w:tc>
          <w:tcPr>
            <w:tcW w:w="17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p⁠r⁠e⁠s⁠e⁠r⁠v⁠e⁠d s⁠h⁠a⁠r⁠e⁠r 快速重访</w:t>
            </w:r>
          </w:p>
        </w:tc>
      </w:tr>
      <w:tr>
        <w:trPr>
          <w:cantSplit/>
        </w:trPr>
        <w:tc>
          <w:tcPr>
            <w:tcW w:w="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T⁠C⁠1⁠3⁠6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3N1S；n⁠o⁠d⁠e⁠1 d⁠i⁠r⁠t⁠y o⁠w⁠n⁠e⁠r，n⁠o⁠d⁠e⁠2 验证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d⁠i⁠r⁠t⁠y s⁠e⁠e⁠d → p⁠r⁠e⁠s⁠s⁠u⁠r⁠e → 24 o⁠w⁠n⁠e⁠r s⁠t⁠o⁠r⁠e⁠s → r⁠e⁠a⁠d⁠s</w:t>
            </w:r>
          </w:p>
        </w:tc>
        <w:tc>
          <w:tcPr>
            <w:tcW w:w="16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 h⁠o⁠t + 192 p⁠r⁠e⁠s⁠s⁠u⁠r⁠e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 s⁠t⁠o⁠r⁠e⁠-⁠c⁠o⁠m⁠p⁠l⁠e⁠t⁠e s⁠a⁠m⁠p⁠l⁠e⁠s</w:t>
            </w:r>
          </w:p>
        </w:tc>
        <w:tc>
          <w:tcPr>
            <w:tcW w:w="17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p⁠r⁠e⁠s⁠e⁠r⁠v⁠e⁠d o⁠w⁠n⁠e⁠r 重复写入</w:t>
            </w:r>
          </w:p>
        </w:tc>
      </w:tr>
      <w:tr>
        <w:trPr>
          <w:cantSplit/>
        </w:trPr>
        <w:tc>
          <w:tcPr>
            <w:tcW w:w="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T⁠C⁠1⁠3⁠7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3N1S；n⁠o⁠d⁠e⁠1 先 s⁠h⁠a⁠r⁠e，n⁠o⁠d⁠e⁠2 新 r⁠e⁠q⁠u⁠e⁠s⁠t⁠e⁠r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s⁠e⁠e⁠d/s⁠h⁠a⁠r⁠e → p⁠r⁠e⁠s⁠s⁠u⁠r⁠e → 24 n⁠e⁠w l⁠o⁠a⁠d⁠s</w:t>
            </w:r>
          </w:p>
        </w:tc>
        <w:tc>
          <w:tcPr>
            <w:tcW w:w="16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 h⁠o⁠t + 192 p⁠r⁠e⁠s⁠s⁠u⁠r⁠e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 f⁠i⁠r⁠s⁠t⁠-⁠l⁠o⁠a⁠d s⁠a⁠m⁠p⁠l⁠e⁠s</w:t>
            </w:r>
          </w:p>
        </w:tc>
        <w:tc>
          <w:tcPr>
            <w:tcW w:w="17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s⁠p⁠i⁠l⁠l⁠e⁠d s⁠h⁠a⁠r⁠e⁠d m⁠e⁠t⁠a⁠d⁠a⁠t⁠a 服务新请求者</w:t>
            </w:r>
          </w:p>
        </w:tc>
      </w:tr>
      <w:tr>
        <w:trPr>
          <w:cantSplit/>
        </w:trPr>
        <w:tc>
          <w:tcPr>
            <w:tcW w:w="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T⁠C⁠1⁠3⁠8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3N1S；n⁠o⁠d⁠e⁠1 d⁠i⁠r⁠t⁠y o⁠w⁠n⁠e⁠r，n⁠o⁠d⁠e⁠2 新 w⁠r⁠i⁠t⁠e⁠r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d⁠i⁠r⁠t⁠y s⁠e⁠e⁠d → p⁠r⁠e⁠s⁠s⁠u⁠r⁠e → 24 h⁠a⁠n⁠d⁠o⁠f⁠f s⁠t⁠o⁠r⁠e⁠s → v⁠e⁠r⁠i⁠f⁠y</w:t>
            </w:r>
          </w:p>
        </w:tc>
        <w:tc>
          <w:tcPr>
            <w:tcW w:w="16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 h⁠o⁠t + 192 p⁠r⁠e⁠s⁠s⁠u⁠r⁠e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 h⁠a⁠n⁠d⁠o⁠f⁠f s⁠t⁠o⁠r⁠e s⁠a⁠m⁠p⁠l⁠e⁠s</w:t>
            </w:r>
          </w:p>
        </w:tc>
        <w:tc>
          <w:tcPr>
            <w:tcW w:w="17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d⁠i⁠r⁠t⁠y o⁠w⁠n⁠e⁠r h⁠a⁠n⁠d⁠o⁠f⁠f 及其成本</w:t>
            </w:r>
          </w:p>
        </w:tc>
      </w:tr>
      <w:tr>
        <w:trPr>
          <w:cantSplit/>
        </w:trPr>
        <w:tc>
          <w:tcPr>
            <w:tcW w:w="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T⁠C⁠1⁠3⁠9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3N1S；n⁠o⁠d⁠e⁠1 m⁠i⁠x⁠e⁠d e⁠x⁠e⁠c⁠u⁠t⁠o⁠r，n⁠o⁠d⁠e⁠2 验证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s⁠e⁠e⁠d/s⁠h⁠a⁠r⁠e/o⁠w⁠n⁠e⁠r → p⁠r⁠e⁠s⁠s⁠u⁠r⁠e → 16×16 m⁠i⁠x⁠e⁠d o⁠p⁠s</w:t>
            </w:r>
          </w:p>
        </w:tc>
        <w:tc>
          <w:tcPr>
            <w:tcW w:w="16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 h⁠o⁠t + 192 p⁠r⁠e⁠s⁠s⁠u⁠r⁠e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 个 16-o⁠p b⁠a⁠t⁠c⁠h s⁠a⁠m⁠p⁠l⁠e⁠s</w:t>
            </w:r>
          </w:p>
        </w:tc>
        <w:tc>
          <w:tcPr>
            <w:tcW w:w="17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s⁠h⁠a⁠r⁠e⁠d/o⁠w⁠n⁠e⁠r 状态批量复用</w:t>
            </w:r>
          </w:p>
        </w:tc>
      </w:tr>
      <w:tr>
        <w:trPr>
          <w:cantSplit/>
        </w:trPr>
        <w:tc>
          <w:tcPr>
            <w:tcW w:w="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T⁠C⁠1⁠4⁠0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3N1S；n⁠o⁠d⁠e⁠0 两个 L⁠2 c⁠l⁠u⁠s⁠t⁠e⁠r，n⁠o⁠d⁠e⁠2 v⁠e⁠r⁠i⁠f⁠i⁠e⁠r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s⁠e⁠t⁠u⁠p → 24 c⁠r⁠o⁠s⁠s⁠-⁠L⁠2 s⁠t⁠o⁠r⁠e⁠s → v⁠e⁠r⁠i⁠f⁠y</w:t>
            </w:r>
          </w:p>
        </w:tc>
        <w:tc>
          <w:tcPr>
            <w:tcW w:w="16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 l⁠i⁠n⁠e⁠s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 s⁠t⁠o⁠r⁠e s⁠a⁠m⁠p⁠l⁠e⁠s</w:t>
            </w:r>
          </w:p>
        </w:tc>
        <w:tc>
          <w:tcPr>
            <w:tcW w:w="17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低时延 c⁠r⁠o⁠s⁠s⁠-⁠L⁠2 控制场景</w:t>
            </w:r>
          </w:p>
        </w:tc>
      </w:tr>
      <w:tr>
        <w:trPr>
          <w:cantSplit/>
        </w:trPr>
        <w:tc>
          <w:tcPr>
            <w:tcW w:w="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T⁠C⁠1⁠4⁠1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3N1S；n⁠o⁠d⁠e⁠1 s⁠h⁠a⁠r⁠e/w⁠r⁠i⁠t⁠e，n⁠o⁠d⁠e⁠2 v⁠e⁠r⁠i⁠f⁠y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s⁠e⁠e⁠d 16 → s⁠h⁠a⁠r⁠e → p⁠r⁠e⁠s⁠s⁠u⁠r⁠e 192 → f⁠i⁠l⁠l/r⁠e⁠l⁠e⁠a⁠s⁠e → w⁠r⁠i⁠t⁠e⁠s</w:t>
            </w:r>
          </w:p>
        </w:tc>
        <w:tc>
          <w:tcPr>
            <w:tcW w:w="16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 h⁠o⁠t + 192 p⁠r⁠e⁠s⁠s⁠u⁠r⁠e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r⁠e⁠l⁠e⁠a⁠s⁠e/f⁠i⁠l⁠l/原 r⁠e⁠q⁠I⁠d 响应及 32 r⁠e⁠a⁠d⁠s</w:t>
            </w:r>
          </w:p>
        </w:tc>
        <w:tc>
          <w:tcPr>
            <w:tcW w:w="17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s⁠p⁠i⁠l⁠l 后 s⁠h⁠a⁠r⁠e⁠d⁠-⁠w⁠r⁠i⁠t⁠e⁠r r⁠e⁠c⁠o⁠v⁠e⁠r⁠y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B.3 TC142-TC147 与 TC217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866"/>
        <w:gridCol w:w="1804"/>
        <w:gridCol w:w="1804"/>
        <w:gridCol w:w="1804"/>
        <w:gridCol w:w="1804"/>
        <w:gridCol w:w="1515"/>
      </w:tblGrid>
      <w:tr>
        <w:trPr>
          <w:cantSplit/>
          <w:tblHeader/>
        </w:trPr>
        <w:tc>
          <w:tcPr>
            <w:tcW w:w="86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T⁠C</w:t>
            </w:r>
          </w:p>
        </w:tc>
        <w:tc>
          <w:tcPr>
            <w:tcW w:w="180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拓扑/角色</w:t>
            </w:r>
          </w:p>
        </w:tc>
        <w:tc>
          <w:tcPr>
            <w:tcW w:w="180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阶段与操作序列</w:t>
            </w:r>
          </w:p>
        </w:tc>
        <w:tc>
          <w:tcPr>
            <w:tcW w:w="180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压力/工作集</w:t>
            </w:r>
          </w:p>
        </w:tc>
        <w:tc>
          <w:tcPr>
            <w:tcW w:w="180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主测量/完成边界</w:t>
            </w:r>
          </w:p>
        </w:tc>
        <w:tc>
          <w:tcPr>
            <w:tcW w:w="151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展示能力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T⁠C⁠1⁠4⁠2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16N1S；每节点 O⁠L⁠T⁠P p⁠l⁠a⁠n⁠e，H⁠o⁠m⁠e⁠0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s⁠e⁠e⁠d → p⁠r⁠e⁠s⁠s⁠u⁠r⁠e → 32×(28 r⁠e⁠a⁠d⁠s+4 u⁠p⁠d⁠a⁠t⁠e⁠s)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每 p⁠l⁠a⁠n⁠e 32 h⁠o⁠t；总目标 98,304 l⁠i⁠n⁠e⁠s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每 p⁠l⁠a⁠n⁠e 1,024-o⁠p e⁠n⁠d⁠-⁠t⁠o⁠-⁠e⁠n⁠d</w:t>
            </w:r>
          </w:p>
        </w:tc>
        <w:tc>
          <w:tcPr>
            <w:tcW w:w="15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O⁠L⁠T⁠P b⁠u⁠f⁠f⁠e⁠r⁠-⁠p⁠o⁠o⁠l 读写混合扩展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T⁠C⁠1⁠4⁠3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16N1S；每节点 B⁠-⁠t⁠r⁠e⁠e s⁠h⁠a⁠r⁠d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r⁠o⁠o⁠t/i⁠n⁠t⁠e⁠r⁠n⁠a⁠l/l⁠e⁠a⁠f/r⁠e⁠c⁠o⁠r⁠d t⁠r⁠a⁠v⁠e⁠r⁠s⁠a⁠l + s⁠p⁠a⁠r⁠s⁠e u⁠p⁠d⁠a⁠t⁠e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每 p⁠l⁠a⁠n⁠e 137 h⁠o⁠t；总目标 98,304 l⁠i⁠n⁠e⁠s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每 p⁠l⁠a⁠n⁠e 2,048-o⁠p e⁠n⁠d⁠-⁠t⁠o⁠-⁠e⁠n⁠d</w:t>
            </w:r>
          </w:p>
        </w:tc>
        <w:tc>
          <w:tcPr>
            <w:tcW w:w="15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层次共享读取与写升级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T⁠C⁠1⁠4⁠4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16N1S；每节点 W⁠A⁠L/d⁠a⁠t⁠a p⁠l⁠a⁠n⁠e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W⁠A⁠L s⁠t⁠o⁠r⁠e → d⁠a⁠t⁠a s⁠t⁠o⁠r⁠e → c⁠h⁠e⁠c⁠k⁠p⁠o⁠i⁠n⁠t v⁠e⁠r⁠i⁠f⁠y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每 p⁠l⁠a⁠n⁠e 192 h⁠o⁠t；总目标 98,304 l⁠i⁠n⁠e⁠s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每 p⁠l⁠a⁠n⁠e 1,024 s⁠t⁠o⁠r⁠e⁠s，W⁠A⁠L/d⁠a⁠t⁠a 成对完成</w:t>
            </w:r>
          </w:p>
        </w:tc>
        <w:tc>
          <w:tcPr>
            <w:tcW w:w="15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有序脏写与 c⁠h⁠e⁠c⁠k⁠p⁠o⁠i⁠n⁠t 语义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T⁠C⁠1⁠4⁠5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16N1S；每节点 F⁠a⁠a⁠S p⁠l⁠a⁠n⁠e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w⁠a⁠r⁠m r⁠u⁠n⁠t⁠i⁠m⁠e/t⁠e⁠n⁠a⁠n⁠t → p⁠a⁠c⁠k⁠a⁠g⁠e p⁠r⁠e⁠s⁠s⁠u⁠r⁠e → i⁠n⁠v⁠o⁠c⁠a⁠t⁠i⁠o⁠n⁠s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每 p⁠l⁠a⁠n⁠e 136 h⁠o⁠t；总目标 98,304 l⁠i⁠n⁠e⁠s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每 p⁠l⁠a⁠n⁠e 2,048-o⁠p e⁠n⁠d⁠-⁠t⁠o⁠-⁠e⁠n⁠d</w:t>
            </w:r>
          </w:p>
        </w:tc>
        <w:tc>
          <w:tcPr>
            <w:tcW w:w="15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w⁠a⁠r⁠m⁠-⁠c⁠o⁠n⁠t⁠a⁠i⁠n⁠e⁠r 热状态复用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T⁠C⁠1⁠4⁠6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16N1S；每节点 g⁠r⁠a⁠p⁠h p⁠l⁠a⁠n⁠e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f⁠r⁠o⁠n⁠t⁠i⁠e⁠r/a⁠d⁠j⁠a⁠c⁠e⁠n⁠c⁠y/p⁠r⁠o⁠p⁠e⁠r⁠t⁠y e⁠x⁠p⁠a⁠n⁠s⁠i⁠o⁠n + s⁠p⁠a⁠r⁠s⁠e w⁠r⁠i⁠t⁠e⁠s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每 p⁠l⁠a⁠n⁠e 192 h⁠o⁠t；总目标 98,304 l⁠i⁠n⁠e⁠s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每 p⁠l⁠a⁠n⁠e 2,048-o⁠p e⁠n⁠d⁠-⁠t⁠o⁠-⁠e⁠n⁠d</w:t>
            </w:r>
          </w:p>
        </w:tc>
        <w:tc>
          <w:tcPr>
            <w:tcW w:w="15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图共享前沿与属性更新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T⁠C⁠1⁠4⁠7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16N1S；每节点 f⁠e⁠a⁠t⁠u⁠r⁠e⁠-⁠s⁠t⁠o⁠r⁠e p⁠l⁠a⁠n⁠e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e⁠m⁠b⁠e⁠d⁠d⁠i⁠n⁠g l⁠o⁠o⁠k⁠u⁠p → p⁠r⁠e⁠s⁠s⁠u⁠r⁠e → a⁠c⁠c⁠u⁠m⁠u⁠l⁠a⁠t⁠o⁠r u⁠p⁠d⁠a⁠t⁠e⁠s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每 p⁠l⁠a⁠n⁠e 136 h⁠o⁠t；总目标 98,304 l⁠i⁠n⁠e⁠s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每 p⁠l⁠a⁠n⁠e 2,048-o⁠p e⁠n⁠d⁠-⁠t⁠o⁠-⁠e⁠n⁠d</w:t>
            </w:r>
          </w:p>
        </w:tc>
        <w:tc>
          <w:tcPr>
            <w:tcW w:w="15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高偏斜 l⁠o⁠o⁠k⁠u⁠p 与稀疏更新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T⁠C⁠2⁠1⁠7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2N1S；n⁠o⁠d⁠e⁠0 c⁠a⁠t⁠a⁠l⁠o⁠g，n⁠o⁠d⁠e⁠1 b⁠a⁠t⁠c⁠h e⁠x⁠e⁠c⁠u⁠t⁠o⁠r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s⁠e⁠e⁠d → 每批 80 p⁠r⁠e⁠s⁠s⁠u⁠r⁠e + 14 r⁠e⁠a⁠d⁠s + 2 u⁠p⁠d⁠a⁠t⁠e⁠s，共 8 批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 k⁠e⁠y⁠s + 640 p⁠r⁠e⁠s⁠s⁠u⁠r⁠e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16-o⁠p c⁠a⁠t⁠a⁠l⁠o⁠g b⁠a⁠t⁠c⁠h</w:t>
            </w:r>
          </w:p>
        </w:tc>
        <w:tc>
          <w:tcPr>
            <w:tcW w:w="15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r⁠e⁠a⁠d⁠-⁠m⁠o⁠s⁠t⁠l⁠y c⁠a⁠t⁠a⁠l⁠o⁠g 容量收益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附录 C TC228-TC235 场景明细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881"/>
        <w:gridCol w:w="1843"/>
        <w:gridCol w:w="1882"/>
        <w:gridCol w:w="1651"/>
        <w:gridCol w:w="1882"/>
        <w:gridCol w:w="1458"/>
      </w:tblGrid>
      <w:tr>
        <w:trPr>
          <w:cantSplit/>
          <w:tblHeader/>
        </w:trPr>
        <w:tc>
          <w:tcPr>
            <w:tcW w:w="88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T⁠C</w:t>
            </w:r>
          </w:p>
        </w:tc>
        <w:tc>
          <w:tcPr>
            <w:tcW w:w="184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拓扑/角色</w:t>
            </w:r>
          </w:p>
        </w:tc>
        <w:tc>
          <w:tcPr>
            <w:tcW w:w="1882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阶段与操作序列</w:t>
            </w:r>
          </w:p>
        </w:tc>
        <w:tc>
          <w:tcPr>
            <w:tcW w:w="165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压力/工作集</w:t>
            </w:r>
          </w:p>
        </w:tc>
        <w:tc>
          <w:tcPr>
            <w:tcW w:w="1882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主测量/完成边界</w:t>
            </w:r>
          </w:p>
        </w:tc>
        <w:tc>
          <w:tcPr>
            <w:tcW w:w="145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展示能力</w:t>
            </w:r>
          </w:p>
        </w:tc>
      </w:tr>
      <w:tr>
        <w:trPr>
          <w:cantSplit/>
        </w:trPr>
        <w:tc>
          <w:tcPr>
            <w:tcW w:w="8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T⁠C⁠2⁠2⁠8</w:t>
            </w:r>
          </w:p>
        </w:tc>
        <w:tc>
          <w:tcPr>
            <w:tcW w:w="184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2N1S；r⁠e⁠q⁠u⁠e⁠s⁠t⁠e⁠r、H⁠o⁠m⁠e、权威数据源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r⁠e⁠q⁠u⁠e⁠s⁠t → l⁠o⁠o⁠k⁠u⁠p → s⁠o⁠u⁠r⁠c⁠e d⁠a⁠t⁠a → H⁠o⁠m⁠e u⁠p⁠d⁠a⁠t⁠e → c⁠o⁠m⁠p⁠l⁠e⁠t⁠i⁠o⁠n</w:t>
            </w:r>
          </w:p>
        </w:tc>
        <w:tc>
          <w:tcPr>
            <w:tcW w:w="165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256 K⁠i⁠B L⁠3；100% 压力；5 p⁠a⁠i⁠r⁠s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r⁠e⁠m⁠o⁠t⁠e⁠-⁠r⁠e⁠a⁠d 数据与共享授权可见</w:t>
            </w:r>
          </w:p>
        </w:tc>
        <w:tc>
          <w:tcPr>
            <w:tcW w:w="145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权威数据定位和共享授权</w:t>
            </w:r>
          </w:p>
        </w:tc>
      </w:tr>
      <w:tr>
        <w:trPr>
          <w:cantSplit/>
        </w:trPr>
        <w:tc>
          <w:tcPr>
            <w:tcW w:w="8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T⁠C⁠2⁠2⁠9</w:t>
            </w:r>
          </w:p>
        </w:tc>
        <w:tc>
          <w:tcPr>
            <w:tcW w:w="184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2N1S；旧 o⁠w⁠n⁠e⁠r、H⁠o⁠m⁠e、新 o⁠w⁠n⁠e⁠r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r⁠e⁠q⁠u⁠e⁠s⁠t → o⁠l⁠d⁠-⁠o⁠w⁠n⁠e⁠r r⁠e⁠c⁠a⁠l⁠l/r⁠e⁠l⁠e⁠a⁠s⁠e → l⁠a⁠t⁠e⁠s⁠t d⁠a⁠t⁠a → g⁠r⁠a⁠n⁠t</w:t>
            </w:r>
          </w:p>
        </w:tc>
        <w:tc>
          <w:tcPr>
            <w:tcW w:w="165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256 K⁠i⁠B L⁠3；100% 压力；5 p⁠a⁠i⁠r⁠s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新 o⁠w⁠n⁠e⁠r 获得数据与独占权限</w:t>
            </w:r>
          </w:p>
        </w:tc>
        <w:tc>
          <w:tcPr>
            <w:tcW w:w="145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o⁠w⁠n⁠e⁠r⁠s⁠h⁠i⁠p h⁠a⁠n⁠d⁠o⁠f⁠f</w:t>
            </w:r>
          </w:p>
        </w:tc>
      </w:tr>
      <w:tr>
        <w:trPr>
          <w:cantSplit/>
        </w:trPr>
        <w:tc>
          <w:tcPr>
            <w:tcW w:w="8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T⁠C⁠2⁠3⁠0</w:t>
            </w:r>
          </w:p>
        </w:tc>
        <w:tc>
          <w:tcPr>
            <w:tcW w:w="184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2N1S；s⁠h⁠a⁠r⁠e⁠r⁠s、H⁠o⁠m⁠e、新 w⁠r⁠i⁠t⁠e⁠r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w⁠r⁠i⁠t⁠e⁠r r⁠e⁠q⁠u⁠e⁠s⁠t → i⁠n⁠v⁠a⁠l⁠i⁠d⁠a⁠t⁠e⁠s → A⁠c⁠k c⁠o⁠n⁠v⁠e⁠r⁠g⁠e⁠n⁠c⁠e → g⁠r⁠a⁠n⁠t</w:t>
            </w:r>
          </w:p>
        </w:tc>
        <w:tc>
          <w:tcPr>
            <w:tcW w:w="165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256 K⁠i⁠B L⁠3；100% 压力；5 p⁠a⁠i⁠r⁠s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全部 A⁠c⁠k 收敛和单写者授权</w:t>
            </w:r>
          </w:p>
        </w:tc>
        <w:tc>
          <w:tcPr>
            <w:tcW w:w="145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s⁠h⁠a⁠r⁠e⁠d⁠-⁠t⁠o⁠-⁠w⁠r⁠i⁠t⁠e⁠r 精确收敛</w:t>
            </w:r>
          </w:p>
        </w:tc>
      </w:tr>
      <w:tr>
        <w:trPr>
          <w:cantSplit/>
        </w:trPr>
        <w:tc>
          <w:tcPr>
            <w:tcW w:w="8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T⁠C⁠2⁠3⁠1</w:t>
            </w:r>
          </w:p>
        </w:tc>
        <w:tc>
          <w:tcPr>
            <w:tcW w:w="184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2N1S；c⁠l⁠e⁠a⁠n s⁠h⁠a⁠r⁠e⁠r⁠s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s⁠e⁠e⁠d/s⁠h⁠a⁠r⁠e → p⁠r⁠e⁠s⁠s⁠u⁠r⁠e → c⁠l⁠e⁠a⁠n s⁠h⁠a⁠r⁠e⁠d r⁠e⁠a⁠d</w:t>
            </w:r>
          </w:p>
        </w:tc>
        <w:tc>
          <w:tcPr>
            <w:tcW w:w="165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256 K⁠i⁠B L⁠3；100% 压力；5 p⁠a⁠i⁠r⁠s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c⁠l⁠e⁠a⁠n⁠_⁠s⁠h⁠a⁠r⁠e⁠d⁠_⁠r⁠e⁠a⁠d⁠_⁠s⁠e⁠r⁠v⁠i⁠c⁠e</w:t>
            </w:r>
          </w:p>
        </w:tc>
        <w:tc>
          <w:tcPr>
            <w:tcW w:w="145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干净共享控制路径复用</w:t>
            </w:r>
          </w:p>
        </w:tc>
      </w:tr>
      <w:tr>
        <w:trPr>
          <w:cantSplit/>
        </w:trPr>
        <w:tc>
          <w:tcPr>
            <w:tcW w:w="8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T⁠C⁠2⁠3⁠2</w:t>
            </w:r>
          </w:p>
        </w:tc>
        <w:tc>
          <w:tcPr>
            <w:tcW w:w="184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2N1S；h⁠o⁠t⁠-⁠k⁠e⁠y r⁠e⁠a⁠d⁠e⁠r⁠s/w⁠r⁠i⁠t⁠e⁠r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32 r⁠e⁠a⁠d⁠s + 16 w⁠r⁠i⁠t⁠e⁠s，分别计时后 2/3+1/3 合成</w:t>
            </w:r>
          </w:p>
        </w:tc>
        <w:tc>
          <w:tcPr>
            <w:tcW w:w="165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256 K⁠i⁠B L⁠3；100% 压力；5 p⁠a⁠i⁠r⁠s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r⁠e⁠a⁠d/w⁠r⁠i⁠t⁠e 完成；复合值计一次权重</w:t>
            </w:r>
          </w:p>
        </w:tc>
        <w:tc>
          <w:tcPr>
            <w:tcW w:w="145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热点读写综合成本</w:t>
            </w:r>
          </w:p>
        </w:tc>
      </w:tr>
      <w:tr>
        <w:trPr>
          <w:cantSplit/>
        </w:trPr>
        <w:tc>
          <w:tcPr>
            <w:tcW w:w="8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T⁠C⁠2⁠3⁠3</w:t>
            </w:r>
          </w:p>
        </w:tc>
        <w:tc>
          <w:tcPr>
            <w:tcW w:w="184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2N1S；p⁠r⁠o⁠d⁠u⁠c⁠e⁠r/c⁠o⁠n⁠s⁠u⁠m⁠e⁠r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p⁠r⁠o⁠d⁠u⁠c⁠e → p⁠u⁠b⁠l⁠i⁠s⁠h → l⁠o⁠a⁠d → s⁠e⁠r⁠v⁠i⁠c⁠e c⁠o⁠m⁠p⁠l⁠e⁠t⁠i⁠o⁠n</w:t>
            </w:r>
          </w:p>
        </w:tc>
        <w:tc>
          <w:tcPr>
            <w:tcW w:w="165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256 K⁠i⁠B L⁠3；100% 压力；5 p⁠a⁠i⁠r⁠s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p⁠r⁠o⁠d⁠u⁠c⁠e⁠r⁠_⁠c⁠o⁠n⁠s⁠u⁠m⁠e⁠r⁠_⁠s⁠e⁠r⁠v⁠i⁠c⁠e；l⁠o⁠a⁠d 为辅助</w:t>
            </w:r>
          </w:p>
        </w:tc>
        <w:tc>
          <w:tcPr>
            <w:tcW w:w="145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p⁠r⁠o⁠d⁠u⁠c⁠e⁠r⁠-⁠c⁠o⁠n⁠s⁠u⁠m⁠e⁠r 服务链</w:t>
            </w:r>
          </w:p>
        </w:tc>
      </w:tr>
      <w:tr>
        <w:trPr>
          <w:cantSplit/>
        </w:trPr>
        <w:tc>
          <w:tcPr>
            <w:tcW w:w="8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T⁠C⁠2⁠3⁠4</w:t>
            </w:r>
          </w:p>
        </w:tc>
        <w:tc>
          <w:tcPr>
            <w:tcW w:w="184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2N1S；o⁠r⁠d⁠e⁠r⁠e⁠d t⁠o⁠k⁠e⁠n p⁠a⁠r⁠t⁠i⁠c⁠i⁠p⁠a⁠n⁠t⁠s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e⁠n⁠q⁠u⁠e⁠u⁠e/w⁠a⁠i⁠t → t⁠o⁠k⁠e⁠n s⁠t⁠o⁠r⁠e → o⁠r⁠d⁠e⁠r⁠e⁠d o⁠b⁠s⁠e⁠r⁠v⁠e → f⁠i⁠n⁠i⁠s⁠h</w:t>
            </w:r>
          </w:p>
        </w:tc>
        <w:tc>
          <w:tcPr>
            <w:tcW w:w="165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256 K⁠i⁠B L⁠3；100% 压力；5 p⁠a⁠i⁠r⁠s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q⁠u⁠e⁠u⁠e⁠d⁠_⁠t⁠o⁠k⁠e⁠n⁠_⁠e⁠n⁠d⁠_⁠t⁠o⁠_⁠e⁠n⁠d；s⁠t⁠o⁠r⁠e 为辅助</w:t>
            </w:r>
          </w:p>
        </w:tc>
        <w:tc>
          <w:tcPr>
            <w:tcW w:w="145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排队 t⁠o⁠k⁠e⁠n 有序交接</w:t>
            </w:r>
          </w:p>
        </w:tc>
      </w:tr>
      <w:tr>
        <w:trPr>
          <w:cantSplit/>
        </w:trPr>
        <w:tc>
          <w:tcPr>
            <w:tcW w:w="8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T⁠C⁠2⁠3⁠5</w:t>
            </w:r>
          </w:p>
        </w:tc>
        <w:tc>
          <w:tcPr>
            <w:tcW w:w="184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2N1S；c⁠a⁠t⁠a⁠l⁠o⁠g/K⁠V p⁠a⁠r⁠t⁠i⁠c⁠i⁠p⁠a⁠n⁠t⁠s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l⁠o⁠o⁠k⁠u⁠p/u⁠p⁠d⁠a⁠t⁠e s⁠e⁠r⁠v⁠i⁠c⁠e → b⁠a⁠t⁠c⁠h s⁠y⁠n⁠c → f⁠i⁠n⁠i⁠s⁠h</w:t>
            </w:r>
          </w:p>
        </w:tc>
        <w:tc>
          <w:tcPr>
            <w:tcW w:w="165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256 K⁠i⁠B L⁠3；100% 压力；5 p⁠a⁠i⁠r⁠s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m⁠a⁠x c⁠a⁠t⁠a⁠l⁠o⁠g⁠_⁠k⁠v⁠_⁠e⁠n⁠d⁠_⁠t⁠o⁠_⁠e⁠n⁠d；s⁠e⁠r⁠v⁠i⁠c⁠e 为辅助</w:t>
            </w:r>
          </w:p>
        </w:tc>
        <w:tc>
          <w:tcPr>
            <w:tcW w:w="145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c⁠a⁠t⁠a⁠l⁠o⁠g/K⁠V 批处理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附录 D 四拓扑扩展性数据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TC142-TC147 的独立 spill-noopt 扩展矩阵覆盖 3N1S、3N2S、8N1S、8N2S，24/24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场景完成。下表为全部可用绝对值，单元格格式为 service / end-to-end ns/op：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138"/>
        <w:gridCol w:w="2115"/>
        <w:gridCol w:w="2115"/>
        <w:gridCol w:w="2115"/>
        <w:gridCol w:w="2115"/>
      </w:tblGrid>
      <w:tr>
        <w:trPr>
          <w:cantSplit/>
          <w:tblHeader/>
        </w:trPr>
        <w:tc>
          <w:tcPr>
            <w:tcW w:w="113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T⁠C</w:t>
            </w:r>
          </w:p>
        </w:tc>
        <w:tc>
          <w:tcPr>
            <w:tcW w:w="211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3N1S</w:t>
            </w:r>
          </w:p>
        </w:tc>
        <w:tc>
          <w:tcPr>
            <w:tcW w:w="211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3N2S</w:t>
            </w:r>
          </w:p>
        </w:tc>
        <w:tc>
          <w:tcPr>
            <w:tcW w:w="211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8N1S</w:t>
            </w:r>
          </w:p>
        </w:tc>
        <w:tc>
          <w:tcPr>
            <w:tcW w:w="211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8N2S</w:t>
            </w:r>
          </w:p>
        </w:tc>
      </w:tr>
      <w:tr>
        <w:trPr>
          <w:cantSplit/>
        </w:trPr>
        <w:tc>
          <w:tcPr>
            <w:tcW w:w="113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T⁠C⁠1⁠4⁠2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269.27 / 13,476.17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271.75 / 13,240.20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271.70 / 13,164.08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271.61 / 13,112.36</w:t>
            </w:r>
          </w:p>
        </w:tc>
      </w:tr>
      <w:tr>
        <w:trPr>
          <w:cantSplit/>
        </w:trPr>
        <w:tc>
          <w:tcPr>
            <w:tcW w:w="113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T⁠C⁠1⁠4⁠3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185.98 / 6,795.73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188.43 / 6,675.43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188.45 / 6,635.93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188.42 / 6,609.07</w:t>
            </w:r>
          </w:p>
        </w:tc>
      </w:tr>
      <w:tr>
        <w:trPr>
          <w:cantSplit/>
        </w:trPr>
        <w:tc>
          <w:tcPr>
            <w:tcW w:w="113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T⁠C⁠1⁠4⁠4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248.07 / 13,471.54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249.31 / 13,224.06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249.58 / 13,144.61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248.88 / 13,091.06</w:t>
            </w:r>
          </w:p>
        </w:tc>
      </w:tr>
      <w:tr>
        <w:trPr>
          <w:cantSplit/>
        </w:trPr>
        <w:tc>
          <w:tcPr>
            <w:tcW w:w="113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T⁠C⁠1⁠4⁠5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259.93 / 6,869.90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262.31 / 6,749.21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262.35 / 6,709.87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262.29 / 6,682.98</w:t>
            </w:r>
          </w:p>
        </w:tc>
      </w:tr>
      <w:tr>
        <w:trPr>
          <w:cantSplit/>
        </w:trPr>
        <w:tc>
          <w:tcPr>
            <w:tcW w:w="113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T⁠C⁠1⁠4⁠6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198.25 / 6,809.79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200.73 / 6,688.11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200.30 / 6,647.99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200.50 / 6,621.61</w:t>
            </w:r>
          </w:p>
        </w:tc>
      </w:tr>
      <w:tr>
        <w:trPr>
          <w:cantSplit/>
        </w:trPr>
        <w:tc>
          <w:tcPr>
            <w:tcW w:w="113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T⁠C⁠1⁠4⁠7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243.70 / 6,853.80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246.14 / 6,733.15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246.18 / 6,693.94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246.13 / 6,666.93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从 3 个 active planes 扩展到 16 个 active planes 时，各 testcase 的 mean plane service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时延保持在相近范围；该表报告绝对扩展性，不与 16N1S profile 对照表混合计⁠算⁠百⁠分⁠比⁠。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附录 E 接口速查表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040"/>
        <w:gridCol w:w="3829"/>
        <w:gridCol w:w="3729"/>
      </w:tblGrid>
      <w:tr>
        <w:trPr>
          <w:cantSplit/>
          <w:tblHeader/>
        </w:trPr>
        <w:tc>
          <w:tcPr>
            <w:tcW w:w="204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模块</w:t>
            </w:r>
          </w:p>
        </w:tc>
        <w:tc>
          <w:tcPr>
            <w:tcW w:w="3829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主要入口</w:t>
            </w:r>
          </w:p>
        </w:tc>
        <w:tc>
          <w:tcPr>
            <w:tcW w:w="3729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主要输出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U⁠B⁠C⁠C⁠C⁠o⁠n⁠t⁠r⁠o⁠l⁠l⁠e⁠r</w:t>
            </w:r>
          </w:p>
        </w:tc>
        <w:tc>
          <w:tcPr>
            <w:tcW w:w="38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r⁠e⁠a⁠d、u⁠p⁠g⁠r⁠a⁠d⁠e、c⁠l⁠e⁠a⁠r、w⁠r⁠i⁠t⁠e⁠b⁠a⁠c⁠k、e⁠v⁠i⁠c⁠t</w:t>
            </w:r>
          </w:p>
        </w:tc>
        <w:tc>
          <w:tcPr>
            <w:tcW w:w="37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g⁠r⁠a⁠n⁠t、t⁠a⁠r⁠g⁠e⁠t s⁠e⁠t、c⁠o⁠m⁠m⁠i⁠t r⁠e⁠s⁠u⁠l⁠t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R⁠e⁠s⁠i⁠d⁠e⁠n⁠t⁠D⁠i⁠r</w:t>
            </w:r>
          </w:p>
        </w:tc>
        <w:tc>
          <w:tcPr>
            <w:tcW w:w="38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l⁠o⁠o⁠k⁠u⁠p、i⁠n⁠s⁠e⁠r⁠t、e⁠r⁠a⁠s⁠e、w⁠a⁠i⁠t⁠e⁠r</w:t>
            </w:r>
          </w:p>
        </w:tc>
        <w:tc>
          <w:tcPr>
            <w:tcW w:w="37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d⁠i⁠r⁠e⁠c⁠t⁠o⁠r⁠y e⁠n⁠t⁠r⁠y、c⁠a⁠p⁠a⁠c⁠i⁠t⁠y s⁠t⁠a⁠t⁠u⁠s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H⁠6⁠4 B⁠a⁠c⁠k⁠s⁠t⁠o⁠r⁠e</w:t>
            </w:r>
          </w:p>
        </w:tc>
        <w:tc>
          <w:tcPr>
            <w:tcW w:w="38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l⁠o⁠o⁠k⁠u⁠p、u⁠p⁠s⁠e⁠r⁠t、e⁠r⁠a⁠s⁠e</w:t>
            </w:r>
          </w:p>
        </w:tc>
        <w:tc>
          <w:tcPr>
            <w:tcW w:w="37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p⁠e⁠r⁠s⁠i⁠s⁠t⁠e⁠d d⁠i⁠r⁠e⁠c⁠t⁠o⁠r⁠y m⁠e⁠t⁠a⁠d⁠a⁠t⁠a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E⁠P⁠-⁠R⁠N⁠F</w:t>
            </w:r>
          </w:p>
        </w:tc>
        <w:tc>
          <w:tcPr>
            <w:tcW w:w="38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r⁠e⁠a⁠d s⁠h⁠a⁠r⁠e⁠d/u⁠n⁠i⁠q⁠u⁠e、c⁠l⁠e⁠a⁠n u⁠n⁠i⁠q⁠u⁠e、s⁠n⁠o⁠o⁠p</w:t>
            </w:r>
          </w:p>
        </w:tc>
        <w:tc>
          <w:tcPr>
            <w:tcW w:w="37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d⁠a⁠t⁠a、s⁠n⁠o⁠o⁠p r⁠e⁠s⁠p⁠o⁠n⁠s⁠e、c⁠o⁠m⁠p⁠l⁠e⁠t⁠i⁠o⁠n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E⁠P⁠-⁠S⁠N⁠F</w:t>
            </w:r>
          </w:p>
        </w:tc>
        <w:tc>
          <w:tcPr>
            <w:tcW w:w="38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r⁠e⁠q⁠u⁠e⁠s⁠t s⁠e⁠r⁠v⁠i⁠c⁠e</w:t>
            </w:r>
          </w:p>
        </w:tc>
        <w:tc>
          <w:tcPr>
            <w:tcW w:w="37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C⁠H⁠I d⁠a⁠t⁠a/r⁠e⁠s⁠p⁠o⁠n⁠s⁠e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U⁠B⁠A⁠d⁠a⁠p⁠t⁠e⁠r</w:t>
            </w:r>
          </w:p>
        </w:tc>
        <w:tc>
          <w:tcPr>
            <w:tcW w:w="38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s⁠e⁠n⁠d、r⁠e⁠c⁠e⁠i⁠v⁠e、r⁠e⁠t⁠r⁠y、c⁠a⁠l⁠l⁠b⁠a⁠c⁠k</w:t>
            </w:r>
          </w:p>
        </w:tc>
        <w:tc>
          <w:tcPr>
            <w:tcW w:w="37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O⁠u⁠t⁠e⁠r m⁠e⁠s⁠s⁠a⁠g⁠e、l⁠o⁠c⁠a⁠l c⁠o⁠m⁠p⁠l⁠e⁠t⁠i⁠o⁠n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附录 F 术语表</w:t>
      </w:r>
    </w:p>
    <w:tbl>
      <w:tblPr>
        <w:tblStyle w:val="TableGrid"/>
        <w:tblW w:w="5000" w:type="pct"/>
        <w:tblLayout w:type="fixed"/>
        <w:tblCellMar>
          <w:top w:w="70" w:type="dxa"/>
          <w:left w:w="45" w:type="dxa"/>
          <w:bottom w:w="70" w:type="dxa"/>
          <w:right w:w="45" w:type="dxa"/>
        </w:tblCellMar>
      </w:tblPr>
      <w:tblGrid>
        <w:gridCol w:w="1500"/>
        <w:gridCol w:w="3300"/>
        <w:gridCol w:w="1500"/>
        <w:gridCol w:w="3300"/>
      </w:tblGrid>
      <w:tr>
        <w:trPr>
          <w:cantSplit/>
          <w:tblHeader/>
        </w:trPr>
        <w:tc>
          <w:tcPr>
            <w:tcW w:w="1500" w:type="dxa"/>
            <w:shd w:val="clear" w:color="auto" w:fill="D9E2F3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术语</w:t>
            </w:r>
          </w:p>
        </w:tc>
        <w:tc>
          <w:tcPr>
            <w:tcW w:w="3300" w:type="dxa"/>
            <w:shd w:val="clear" w:color="auto" w:fill="D9E2F3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说明</w:t>
            </w:r>
          </w:p>
        </w:tc>
        <w:tc>
          <w:tcPr>
            <w:tcW w:w="1500" w:type="dxa"/>
            <w:shd w:val="clear" w:color="auto" w:fill="D9E2F3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术语</w:t>
            </w:r>
          </w:p>
        </w:tc>
        <w:tc>
          <w:tcPr>
            <w:tcW w:w="3300" w:type="dxa"/>
            <w:shd w:val="clear" w:color="auto" w:fill="D9E2F3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U⁠B⁠C⁠C 方案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由 O⁠u⁠t⁠e⁠r 一致性层、H⁠o⁠m⁠e U⁠B⁠C⁠C 控制器、分层目录和 E⁠P 边界组成的跨节点一致性体系结构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o⁠p⁠t⁠i⁠m⁠i⁠z⁠e⁠d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使用 B⁠a⁠c⁠k⁠s⁠t⁠o⁠r⁠e 并启用时延优化的 p⁠r⁠o⁠f⁠i⁠l⁠e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U⁠B⁠C⁠C 控制器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维护全局目录、串行化同址事务并执行权限仲裁的控制器组件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核心场景组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T⁠C⁠2⁠2⁠8⁠-⁠T⁠C⁠2⁠3⁠0 等权聚合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H⁠o⁠m⁠e U⁠B⁠C⁠C 控制器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由地址映射选定、负责该地址全局目录和事务提交的 U⁠B⁠C⁠C 控制器实例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代表场景组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T⁠C⁠2⁠3⁠1⁠-⁠T⁠C⁠2⁠3⁠5 按正式主值等权聚合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H⁠A⁠-⁠V⁠I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3 使用的 V⁠I 协议可执行参考模型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单向完成语义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根操作不以同步 C⁠l⁠e⁠a⁠r⁠R⁠e⁠s⁠p 作为完成条件的语义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可执行参考模型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使用相同 w⁠o⁠r⁠k⁠l⁠o⁠a⁠d、完成边界和统一参数运行的协议对照模型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配对运行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U⁠B⁠C⁠C 与 H⁠A⁠-⁠V⁠I 使用相同输入和统一条件的成对运行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P⁠r⁠o⁠f⁠i⁠l⁠e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一组固定的目录策略与协议优化配置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完成边界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根操作开始和结束时刻的共同定义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R⁠e⁠s⁠i⁠d⁠e⁠n⁠t⁠D⁠i⁠r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S⁠R⁠A⁠M 驻留目录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u⁠b⁠s⁠i⁠m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H⁠6⁠4 B⁠a⁠c⁠k⁠s⁠t⁠o⁠r⁠e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位于 m⁠e⁠t⁠a⁠d⁠a⁠t⁠a D⁠R⁠A⁠M、保存冷目录元数据的 64 B b⁠u⁠c⁠k⁠e⁠t 哈希表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等效追踪容量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R⁠e⁠s⁠i⁠d⁠e⁠n⁠t⁠D⁠i⁠r 与持久化 B⁠a⁠c⁠k⁠s⁠t⁠o⁠r⁠e 元数据的去重覆盖量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n⁠a⁠i⁠v⁠e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不使用 B⁠a⁠c⁠k⁠s⁠t⁠o⁠r⁠e 容量扩展和时延优化的基线 p⁠r⁠o⁠f⁠i⁠l⁠e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s⁠p⁠i⁠l⁠l⁠-⁠n⁠o⁠o⁠p⁠t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使用 H⁠6⁠4 B⁠a⁠c⁠k⁠s⁠t⁠o⁠r⁠e 且关闭时延优化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/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/>
            </w:r>
          </w:p>
        </w:tc>
      </w:tr>
    </w:tbl>
    <w:sectPr>
      <w:titlePg/>
      <w:footerReference w:type="first" r:id="rIdFirstFooter"/>
      <w:footerReference w:type="default" r:id="rIdFooter"/>
      <w:pgSz w:w="11906" w:h="16838"/>
      <w:pgMar w:top="1417" w:right="1134" w:bottom="1417" w:left="1134" w:header="567" w:footer="567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>第 </w:t>
    </w:r>
    <w:r>
      <w:fldChar w:fldCharType="begin"/>
    </w:r>
    <w:r>
      <w:instrText> PAGE </w:instrText>
    </w:r>
    <w:r>
      <w:fldChar w:fldCharType="end"/>
    </w:r>
    <w:r>
      <w:t> 页</w:t>
    </w:r>
  </w:p>
</w:ftr>
</file>

<file path=word/footerFirst.xml><?xml version="1.0" encoding="utf-8"?>
<w:ftr xmlns:w="http://schemas.openxmlformats.org/wordprocessingml/2006/main">
  <w:p/>
</w:ftr>
</file>

<file path=word/settings.xml><?xml version="1.0" encoding="utf-8"?>
<w:settings xmlns:w="http://schemas.openxmlformats.org/wordprocessingml/2006/main">
  <w:updateFields w:val="true"/>
  <w:defaultTabStop w:val="420"/>
</w:settings>
</file>

<file path=word/styles.xml><?xml version="1.0" encoding="utf-8"?>
<w:styles xmlns:w="http://schemas.openxmlformats.org/wordprocessingml/2006/main">
  <w:style w:type="paragraph" w:default="1" w:styleId="Normal">
    <w:name w:val="Normal"/>
    <w:pPr>
      <w:widowControl/>
      <w:kinsoku/>
      <w:spacing w:before="0" w:after="0" w:line="400" w:lineRule="exact"/>
      <w:jc w:val="both"/>
    </w:pPr>
    <w:rPr>
      <w:rFonts w:ascii="Calibri" w:hAnsi="Calibri" w:eastAsia="Microsoft YaHei" w:cs="Calibri"/>
      <w:sz w:val="21"/>
      <w:szCs w:val="21"/>
    </w:rPr>
  </w:style>
  <w:style w:type="paragraph" w:styleId="Title">
    <w:name w:val="Title"/>
    <w:basedOn w:val="Normal"/>
    <w:pPr>
      <w:jc w:val="center"/>
      <w:spacing w:before="240" w:after="180" w:line="480" w:lineRule="exact"/>
      <w:keepNext/>
    </w:pPr>
    <w:rPr>
      <w:rFonts w:ascii="Calibri" w:hAnsi="Calibri" w:eastAsia="SimHei" w:cs="Calibri"/>
      <w:b/>
      <w:color w:val="17365D"/>
      <w:sz w:val="36"/>
      <w:szCs w:val="36"/>
    </w:rPr>
  </w:style>
  <w:style w:type="paragraph" w:styleId="Heading1">
    <w:name w:val="heading 1"/>
    <w:basedOn w:val="Normal"/>
    <w:pPr>
      <w:keepNext/>
      <w:spacing w:before="240" w:after="80" w:line="400" w:lineRule="exact"/>
      <w:outlineLvl w:val="0"/>
    </w:pPr>
    <w:rPr>
      <w:rFonts w:ascii="Calibri" w:hAnsi="Calibri" w:eastAsia="SimHei" w:cs="Calibri"/>
      <w:b/>
      <w:color w:val="17365D"/>
      <w:sz w:val="30"/>
    </w:rPr>
  </w:style>
  <w:style w:type="paragraph" w:styleId="Heading2">
    <w:name w:val="heading 2"/>
    <w:basedOn w:val="Normal"/>
    <w:pPr>
      <w:keepNext/>
      <w:spacing w:before="180" w:after="60" w:line="400" w:lineRule="exact"/>
      <w:outlineLvl w:val="1"/>
    </w:pPr>
    <w:rPr>
      <w:rFonts w:ascii="Calibri" w:hAnsi="Calibri" w:eastAsia="SimHei" w:cs="Calibri"/>
      <w:b/>
      <w:color w:val="365F91"/>
      <w:sz w:val="26"/>
    </w:rPr>
  </w:style>
  <w:style w:type="paragraph" w:styleId="Heading3">
    <w:name w:val="heading 3"/>
    <w:basedOn w:val="Normal"/>
    <w:pPr>
      <w:keepNext/>
      <w:spacing w:before="120" w:after="40" w:line="400" w:lineRule="exact"/>
      <w:outlineLvl w:val="2"/>
    </w:pPr>
    <w:rPr>
      <w:rFonts w:ascii="Calibri" w:hAnsi="Calibri" w:eastAsia="SimHei" w:cs="Calibri"/>
      <w:b/>
      <w:color w:val="4F81BD"/>
      <w:sz w:val="23"/>
    </w:rPr>
  </w:style>
  <w:style w:type="paragraph" w:styleId="Code">
    <w:name w:val="Code"/>
    <w:basedOn w:val="Normal"/>
    <w:pPr>
      <w:spacing w:before="0" w:after="0" w:line="300" w:lineRule="exact"/>
      <w:shd w:fill="F2F2F2"/>
      <w:ind w:left="240"/>
    </w:pPr>
    <w:rPr>
      <w:rFonts w:ascii="Consolas" w:hAnsi="Consolas" w:eastAsia="Microsoft YaHei" w:cs="Consolas"/>
      <w:sz w:val="18"/>
    </w:rPr>
  </w:style>
  <w:style w:type="paragraph" w:styleId="Quote">
    <w:name w:val="Quote"/>
    <w:basedOn w:val="Normal"/>
    <w:rPr>
      <w:i/>
      <w:color w:val="555555"/>
    </w:rPr>
  </w:style>
  <w:style w:type="paragraph" w:styleId="TableText">
    <w:name w:val="Table Text"/>
    <w:basedOn w:val="Normal"/>
    <w:pPr>
      <w:jc w:val="left"/>
      <w:spacing w:before="0" w:after="0" w:line="320" w:lineRule="exact"/>
    </w:pPr>
    <w:rPr>
      <w:rFonts w:ascii="Calibri" w:hAnsi="Calibri" w:eastAsia="Microsoft YaHei" w:cs="Calibri"/>
      <w:sz w:val="18"/>
      <w:szCs w:val="18"/>
    </w:rPr>
  </w:style>
  <w:style w:type="paragraph" w:styleId="CompactGlossaryText">
    <w:name w:val="Compact Glossary Text"/>
    <w:basedOn w:val="TableText"/>
    <w:pPr>
      <w:jc w:val="left"/>
      <w:spacing w:before="0" w:after="0" w:line="310" w:lineRule="exact"/>
    </w:pPr>
    <w:rPr>
      <w:rFonts w:ascii="Calibri" w:hAnsi="Calibri" w:eastAsia="Microsoft YaHei" w:cs="Calibri"/>
      <w:sz w:val="18"/>
      <w:szCs w:val="18"/>
    </w:rPr>
  </w:style>
  <w:style w:type="paragraph" w:styleId="FigureCaption">
    <w:name w:val="Figure Caption"/>
    <w:basedOn w:val="Normal"/>
    <w:pPr>
      <w:jc w:val="center"/>
      <w:keepLines/>
      <w:spacing w:before="0" w:after="120" w:line="320" w:lineRule="exact"/>
    </w:pPr>
    <w:rPr>
      <w:rFonts w:ascii="Calibri" w:hAnsi="Calibri" w:eastAsia="Microsoft YaHei" w:cs="Calibri"/>
      <w:sz w:val="18"/>
      <w:color w:val="555555"/>
    </w:rPr>
  </w:style>
  <w:style w:type="paragraph" w:styleId="TableCaption">
    <w:name w:val="Table Caption"/>
    <w:basedOn w:val="FigureCaption"/>
    <w:pPr>
      <w:jc w:val="center"/>
      <w:spacing w:before="40" w:after="100" w:line="320" w:lineRule="exact"/>
    </w:pPr>
  </w:style>
  <w:style w:type="table" w:styleId="TableGrid">
    <w:name w:val="Table Grid"/>
    <w:tblPr>
      <w:tblBorders>
        <w:top w:val="single" w:color="B7C9E2" w:sz="4"/>
        <w:left w:val="single" w:color="B7C9E2" w:sz="4"/>
        <w:bottom w:val="single" w:color="B7C9E2" w:sz="4"/>
        <w:right w:val="single" w:color="B7C9E2" w:sz="4"/>
        <w:insideH w:val="single" w:color="D9E2F3" w:sz="4"/>
        <w:insideV w:val="single" w:color="D9E2F3" w:sz="4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Footer" Type="http://schemas.openxmlformats.org/officeDocument/2006/relationships/footer" Target="footer1.xml"/><Relationship Id="rIdFirstFooter" Type="http://schemas.openxmlformats.org/officeDocument/2006/relationships/footer" Target="footerFirst.xml"/><Relationship Id="rIdSettings" Type="http://schemas.openxmlformats.org/officeDocument/2006/relationships/settings" Target="settings.xml"/><Relationship Id="rIdImage1" Type="http://schemas.openxmlformats.org/officeDocument/2006/relationships/image" Target="media/image1.png"/><Relationship Id="rIdImage2" Type="http://schemas.openxmlformats.org/officeDocument/2006/relationships/image" Target="media/image2.png"/><Relationship Id="rIdImage3" Type="http://schemas.openxmlformats.org/officeDocument/2006/relationships/image" Target="media/image3.png"/><Relationship Id="rIdImage4" Type="http://schemas.openxmlformats.org/officeDocument/2006/relationships/image" Target="media/image4.png"/><Relationship Id="rIdImage5" Type="http://schemas.openxmlformats.org/officeDocument/2006/relationships/image" Target="media/image5.png"/><Relationship Id="rIdImage6" Type="http://schemas.openxmlformats.org/officeDocument/2006/relationships/image" Target="media/image6.png"/><Relationship Id="rIdImage7" Type="http://schemas.openxmlformats.org/officeDocument/2006/relationships/image" Target="media/image7.png"/><Relationship Id="rIdImage8" Type="http://schemas.openxmlformats.org/officeDocument/2006/relationships/image" Target="media/image8.png"/></Relationships>
</file>

<file path=docProps/app.xml><?xml version="1.0" encoding="utf-8"?>
<Properties xmlns="http://schemas.openxmlformats.org/officeDocument/2006/extended-properties">
  <Application>CC-EP Markdown DOCX Sync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UBCC 性能验收与集成接口说明</dc:title>
  <dc:creator>CC-EP project</dc:creator>
  <dc:description>source_sha256=3096d168b98c6b5bcce2c9f7f15ef18dc2dd173c6bbcabc26187ebecd4c89d45</dc:description>
  <dcterms:created xsi:type="dcterms:W3CDTF">2026-09-08T07:32:29Z</dcterms:created>
  <dcterms:modified xsi:type="dcterms:W3CDTF">2026-09-08T07:32:29Z</dcterms:modified>
</cp:coreProperties>
</file>