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TC120-TC147 与 TC217⁠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TC228-TC235⁠ ⁠场⁠景⁠明⁠细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四拓扑⁠扩⁠展⁠性⁠数⁠据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E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⁠F⁠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指标均达到正式⁠验⁠收⁠口⁠径⁠。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30"/>
        <w:gridCol w:w="2635"/>
        <w:gridCol w:w="2426"/>
        <w:gridCol w:w="2008"/>
      </w:tblGrid>
      <w:tr>
        <w:trPr>
          <w:cantSplit/>
          <w:tblHeader/>
        </w:trPr>
        <w:tc>
          <w:tcPr>
            <w:tcW w:w="25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26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tcW w:w="24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0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>
            <w:tcW w:w="25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>
            <w:tcW w:w="26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>
            <w:tcW w:w="24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配置下两场景组全部满足</w:t>
            </w:r>
          </w:p>
        </w:tc>
        <w:tc>
          <w:tcPr>
            <w:tcW w:w="20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90"/>
        <w:gridCol w:w="4598"/>
        <w:gridCol w:w="3611"/>
      </w:tblGrid>
      <w:tr>
        <w:trPr>
          <w:cantSplit/>
          <w:tblHeader/>
        </w:trPr>
        <w:tc>
          <w:tcPr>
            <w:tcW w:w="13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36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10.535 n⁠s / 21.069 c⁠y⁠c⁠l⁠e⁠s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当前两个合格证据集按各自既定职责组合计分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64.759%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既定计分 t⁠e⁠s⁠t⁠c⁠a⁠s⁠e 与适用门槛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L⁠3 配置下两个场景组均满足 U⁠B⁠C⁠C 聚合均值更低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H⁠A⁠-⁠V⁠I 可执行参考模型</w:t>
            </w:r>
          </w:p>
        </w:tc>
      </w:tr>
      <w:tr>
        <w:trPr>
          <w:cantSplit/>
        </w:trPr>
        <w:tc>
          <w:tcPr>
            <w:tcW w:w="13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建模层级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全册采用逻辑仿真与参考模型，在协议端点层级验证</w:t>
            </w:r>
          </w:p>
        </w:tc>
        <w:tc>
          <w:tcPr>
            <w:tcW w:w="36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目标硬件和端口级 S⁠w⁠i⁠t⁠c⁠h 微体系结构未建模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590"/>
        <w:gridCol w:w="2504"/>
        <w:gridCol w:w="2504"/>
      </w:tblGrid>
      <w:tr>
        <w:trPr>
          <w:cantSplit/>
          <w:tblHeader/>
        </w:trPr>
        <w:tc>
          <w:tcPr>
            <w:tcW w:w="45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tcW w:w="25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80/80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>
            <w:tcW w:w="45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>
            <w:tcW w:w="25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3"/>
        <w:gridCol w:w="3487"/>
        <w:gridCol w:w="4598"/>
      </w:tblGrid>
      <w:tr>
        <w:trPr>
          <w:cantSplit/>
          <w:tblHeader/>
        </w:trPr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>
            <w:tcW w:w="34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的收益来源和⁠适⁠用⁠场⁠景⁠。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的主要证据类型为参考模型仿真，以 HA-VI 可执行参考模型为对照，⁠正⁠式⁠配⁠置⁠为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2N1S、O3、单向完成语义、256 KiB L3 和 100% L3 压力。该比较评估 UBCC 与既⁠定⁠参⁠考⁠模⁠型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在相同 workload 和完成边界下的协议时延，结果为仿真值而非⁠物⁠理⁠测⁠量⁠。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定义与差异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使用以下三个基础 profile。三者采用相同处理器、缓存层级、工作负载和⁠完⁠成⁠边⁠界⁠，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差异集中在目录容量组织和协议⁠时⁠延⁠优⁠化⁠。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19"/>
        <w:gridCol w:w="2628"/>
        <w:gridCol w:w="3084"/>
        <w:gridCol w:w="1867"/>
      </w:tblGrid>
      <w:tr>
        <w:trPr>
          <w:cantSplit/>
          <w:tblHeader/>
        </w:trPr>
        <w:tc>
          <w:tcPr>
            <w:tcW w:w="201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配置维度</w:t>
            </w:r>
          </w:p>
        </w:tc>
        <w:tc>
          <w:tcPr>
            <w:tcW w:w="26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</w:t>
            </w:r>
          </w:p>
        </w:tc>
        <w:tc>
          <w:tcPr>
            <w:tcW w:w="30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s⁠p⁠i⁠l⁠l⁠-⁠n⁠o⁠o⁠p⁠t（n⁠o⁠o⁠p⁠t）</w:t>
            </w:r>
          </w:p>
        </w:tc>
        <w:tc>
          <w:tcPr>
            <w:tcW w:w="1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o⁠p⁠t⁠i⁠m⁠i⁠z⁠e⁠d（o⁠p⁠t）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片上目录预算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B⁠l⁠o⁠o⁠m 与 G⁠r⁠o⁠u⁠p⁠I⁠n⁠d⁠e⁠x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不启用 B⁠l⁠o⁠o⁠m；4 K⁠i⁠B G⁠r⁠o⁠u⁠p⁠I⁠n⁠d⁠e⁠x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 分组 B⁠l⁠o⁠o⁠m；4 K⁠i⁠B G⁠r⁠o⁠u⁠p⁠I⁠n⁠d⁠e⁠x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容量溢出策略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 R⁠e⁠s⁠i⁠d⁠e⁠n⁠t⁠D⁠i⁠r 内选择替换条目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冷目录元数据迁移至 H⁠6⁠4 B⁠a⁠c⁠k⁠s⁠t⁠o⁠r⁠e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不用于容量扩展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启用 l⁠o⁠o⁠k⁠u⁠p、u⁠p⁠s⁠e⁠r⁠t、e⁠r⁠a⁠s⁠e 和按需换入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s⁠p⁠i⁠l⁠l⁠-⁠n⁠o⁠o⁠p⁠t 相同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本地 s⁠i⁠l⁠e⁠n⁠t u⁠p⁠g⁠r⁠a⁠d⁠e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b⁠a⁠t⁠c⁠h r⁠e⁠a⁠d⁠-⁠s⁠h⁠a⁠r⁠e⁠d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 f⁠o⁠r⁠w⁠a⁠r⁠d⁠i⁠n⁠g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 s⁠p⁠i⁠l⁠l⁠-⁠5⁠1⁠2⁠K 时延角色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支撑结果</w:t>
            </w:r>
          </w:p>
        </w:tc>
      </w:tr>
      <w:tr>
        <w:trPr>
          <w:cantSplit/>
        </w:trPr>
        <w:tc>
          <w:tcPr>
            <w:tcW w:w="201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职责</w:t>
            </w:r>
          </w:p>
        </w:tc>
        <w:tc>
          <w:tcPr>
            <w:tcW w:w="26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时延基线</w:t>
            </w:r>
          </w:p>
        </w:tc>
        <w:tc>
          <w:tcPr>
            <w:tcW w:w="30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容量机制观察</w:t>
            </w:r>
          </w:p>
        </w:tc>
        <w:tc>
          <w:tcPr>
            <w:tcW w:w="1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n⁠a⁠i⁠v⁠e 形成应用时延比较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是指标 1 附加时延使用的实验角色。它保持 spill-noopt 的协议优化⁠设⁠置⁠，⁠采⁠用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MiB 实验性片上目录预算和 131,072 条 ResidentDir 容量，为 TC131 提供无目录溢出的⁠参⁠考⁠路⁠径⁠。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仿真拓扑与共同配置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 NnSs 描述逻辑仿真拓扑，其中 N 表示参与跨节点一致性的协议节点数⁠，⁠S⁠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每个节点包含的 Socket 数。例如，8N1S 表示 8 个协议节点、每节点 1 个 Socket；8N2S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表示 8 个协议节点、每节点 2 个 Socket。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每个协议节点包含处理器与缓存层级、节点内 HN-F，以及连接 Inner CHI 域和 Outer⁠ ⁠一⁠致⁠性⁠层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 EP。地址映射为每条缓存行选择 Home 节点和 Home Socket；Home UBCC 控制器负⁠责⁠全⁠局⁠目⁠录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查询、owner/sharer 仲裁和目录提交。requester、Home 与数据 owner 可以位于不同节⁠点⁠，⁠跨⁠节⁠点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请求、数据、失效和确认均按 node/socket ⁠身⁠份⁠路⁠由⁠。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各对照实验使用相同的处理器模型、缓存配置、workload 输入、逻辑拓扑和根操作⁠完⁠成⁠边⁠界⁠。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拓扑规模变化时，各 testcase 保持其参与者角色、地址映射和发布⁠事⁠件⁠定⁠义⁠。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13"/>
        <w:gridCol w:w="2687"/>
        <w:gridCol w:w="1801"/>
        <w:gridCol w:w="3396"/>
      </w:tblGrid>
      <w:tr>
        <w:trPr>
          <w:cantSplit/>
          <w:tblHeader/>
        </w:trPr>
        <w:tc>
          <w:tcPr>
            <w:tcW w:w="17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结果范围</w:t>
            </w:r>
          </w:p>
        </w:tc>
        <w:tc>
          <w:tcPr>
            <w:tcW w:w="2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180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33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目录服务、c⁠a⁠t⁠a⁠l⁠o⁠g 扫描与写权限升级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核心计分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o⁠w⁠n⁠e⁠r、s⁠h⁠a⁠r⁠e⁠r、新 r⁠e⁠q⁠u⁠e⁠s⁠t⁠e⁠r 与验证者分工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c⁠a⁠t⁠a⁠l⁠o⁠g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提供者与 r⁠e⁠a⁠d⁠-⁠m⁠o⁠s⁠t⁠l⁠y 执行者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机制与容量支撑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T⁠C⁠1⁠2⁠0⁠-⁠T⁠C⁠1⁠3⁠2、T⁠C⁠1⁠3⁠5⁠-⁠T⁠C⁠1⁠4⁠1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主要为 3N1S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共享、所有权迁移、换入换出与恢复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多节点支撑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r⁠e⁠a⁠d⁠e⁠r 共享与压力后复用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S⁠o⁠c⁠k⁠e⁠t 支撑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个执行 p⁠l⁠a⁠n⁠e 和跨 S⁠o⁠c⁠k⁠e⁠t 窗口复用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 L⁠e⁠v⁠e⁠l⁠-⁠A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数据库、F⁠a⁠a⁠S、图计算和 f⁠e⁠a⁠t⁠u⁠r⁠e s⁠t⁠o⁠r⁠e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T⁠C⁠2⁠2⁠8⁠-⁠T⁠C⁠2⁠3⁠5</w:t>
            </w:r>
          </w:p>
        </w:tc>
        <w:tc>
          <w:tcPr>
            <w:tcW w:w="180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</w:t>
            </w:r>
          </w:p>
        </w:tc>
        <w:tc>
          <w:tcPr>
            <w:tcW w:w="33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配对比较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指标 3 的配对配置采用 O3、256 KiB L3、100% L3 压力和单向完成语义。16N1S Level⁠-⁠A⁠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协议节点规模和端点⁠能⁠力⁠覆⁠盖⁠。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从等效追踪容量和目录溢出附加时延两个维度评价分层目录。两个子项分别⁠采⁠用⁠与⁠测⁠量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目标相对应的实验角色和完成事件，共同形成指标 1 的⁠验⁠收⁠结⁠果⁠。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2.3.1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等效追踪容量使用 TC131 的三次重复结果，比较固定片上目录预算下的 naive 与 spill-noopt：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等效追踪容量比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spill-noopt 等效追踪容量 / naive 等效追踪容量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采用 ResidentDir 容量作为基线。spill-noopt 采用相同的 512 KiB 片上目录预⁠算⁠，⁠并⁠通⁠过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H64 Backstore 的分层管理扩展可追踪工作集。等效追踪容量按缓存行⁠地⁠址⁠去⁠重⁠，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统计 ResidentDir 有效条目与 Backstore 已持久化有效元数⁠据⁠的⁠并⁠集⁠：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C_effective = union(ResidentDir_live, Backstore_persisted_live)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三次重复按照既定规则汇总，得到 99,293 / 65,536 = 1.515×。验收门槛为等效⁠追⁠踪⁠容⁠量⁠比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不低于 1.500×。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2.3.2 目录溢出附加时延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附加时延使用同一 spill-noopt 协议策略下的两个⁠实⁠验⁠角⁠色⁠：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spill-512K 采用 512 KiB 片上目录预算，目录压力触发 ResidentDir 与 H64 Backstore 之间的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换⁠出⁠和⁠换⁠入⁠；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spill-IdealDir 采用可容纳 TC131 工作集的扩展 ResidentDir，形成同一协议策略下的无溢出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参考路径。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附加时延按已经满足完成条件并发布的 Outer 根事件计算。每轮分别求两个角色⁠全⁠部⁠已⁠完⁠成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事件的平均时延，再⁠计⁠算⁠差⁠值⁠：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delta_outer(r)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= mean(T_outer, spill-512K, r)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- mean(T_outer, spill-IdealDir, r)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三轮差值按轮次⁠等⁠权⁠平⁠均⁠：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delta_outer = sum(delta_outer(r), r=1..3) / 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三轮配对共包含六次仿真运行，最终结果为 10.535 ns，在 2 GHz⁠ ⁠下⁠换⁠算⁠为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cycles。验收门槛为附加时延低于 50 cycles，对应低于 25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2.3.3 指标结果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26"/>
        <w:gridCol w:w="3557"/>
        <w:gridCol w:w="2050"/>
        <w:gridCol w:w="2265"/>
      </w:tblGrid>
      <w:tr>
        <w:trPr>
          <w:cantSplit/>
          <w:tblHeader/>
        </w:trPr>
        <w:tc>
          <w:tcPr>
            <w:tcW w:w="172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5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比较关系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22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- s⁠p⁠i⁠l⁠l⁠-⁠I⁠d⁠e⁠a⁠l⁠D⁠i⁠r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72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5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d⁠e⁠l⁠t⁠a⁠_⁠o⁠u⁠t⁠e⁠r × 2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22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容量实验中的 naive 和 spill-noopt 分别提供固定片上目录基线与分层目录覆盖量；时⁠延⁠实⁠验⁠中⁠的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和 spill-IdealDir 分别提供有目录溢出的路径与无溢出参考路径。每个角⁠色⁠按⁠对⁠应⁠的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测量职责形成⁠指⁠标⁠结⁠果⁠。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naive。既⁠定⁠规⁠则⁠为⁠：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采用固定 256 KiB L3、100% 压力下的五对 UBCC/HA-VI ⁠配⁠对⁠运⁠行⁠：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确定性重复仿真提供可复现性证据，而非总体分布的⁠统⁠计⁠推⁠断⁠。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所有比较遵循发布事件原则：只统计满足正式完成条件并已经发布完成事件的根操作⁠。⁠开⁠始⁠点⁠为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2.7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testcase、权重和门槛在评审前确定。支撑集按各自明确职责报告，⁠不⁠将⁠未⁠设⁠定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的三个实验角色采用以下⁠目⁠录⁠容⁠量⁠：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07"/>
        <w:gridCol w:w="1690"/>
        <w:gridCol w:w="2315"/>
        <w:gridCol w:w="1586"/>
        <w:gridCol w:w="1899"/>
      </w:tblGrid>
      <w:tr>
        <w:trPr>
          <w:cantSplit/>
          <w:tblHeader/>
        </w:trPr>
        <w:tc>
          <w:tcPr>
            <w:tcW w:w="21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6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片上目录预算</w:t>
            </w:r>
          </w:p>
        </w:tc>
        <w:tc>
          <w:tcPr>
            <w:tcW w:w="23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物理容量</w:t>
            </w:r>
          </w:p>
        </w:tc>
        <w:tc>
          <w:tcPr>
            <w:tcW w:w="15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B⁠a⁠c⁠k⁠s⁠t⁠o⁠r⁠e</w:t>
            </w:r>
          </w:p>
        </w:tc>
        <w:tc>
          <w:tcPr>
            <w:tcW w:w="18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指标用途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基线策略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容量分母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512 K⁠i⁠B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容量分子和附加时延被测侧</w:t>
            </w:r>
          </w:p>
        </w:tc>
      </w:tr>
      <w:tr>
        <w:trPr>
          <w:cantSplit/>
        </w:trPr>
        <w:tc>
          <w:tcPr>
            <w:tcW w:w="21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6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M⁠i⁠B 实验角色</w:t>
            </w:r>
          </w:p>
        </w:tc>
        <w:tc>
          <w:tcPr>
            <w:tcW w:w="23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 条</w:t>
            </w:r>
          </w:p>
        </w:tc>
        <w:tc>
          <w:tcPr>
            <w:tcW w:w="15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无溢出参考</w:t>
            </w:r>
          </w:p>
        </w:tc>
        <w:tc>
          <w:tcPr>
            <w:tcW w:w="18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附加时延参考侧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的 ResidentDir 物理容量为 57,344 条；TC131 结束时，ResidentDir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按地址去重后的有效覆盖达到 99,293 条，因此容量比为 99,293 / 65,536 = 1.515×。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4"/>
        <w:gridCol w:w="3415"/>
        <w:gridCol w:w="2724"/>
        <w:gridCol w:w="1946"/>
      </w:tblGrid>
      <w:tr>
        <w:trPr>
          <w:cantSplit/>
          <w:tblHeader/>
        </w:trPr>
        <w:tc>
          <w:tcPr>
            <w:tcW w:w="151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tcW w:w="34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tcW w:w="27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tcW w:w="19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10.535 n⁠s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>
            <w:tcW w:w="34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按未舍入增量换算</w:t>
            </w:r>
          </w:p>
        </w:tc>
        <w:tc>
          <w:tcPr>
            <w:tcW w:w="27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 c⁠y⁠c⁠l⁠e⁠s</w:t>
            </w:r>
          </w:p>
        </w:tc>
        <w:tc>
          <w:tcPr>
            <w:tcW w:w="19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均值计算。表中数值均由未舍入结果独立计⁠算⁠后⁠显⁠示⁠至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最多 3⁠ ⁠位⁠小⁠数⁠。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545821"/>
            <wp:effectExtent l="0" t="0" r="0" b="0"/>
            <wp:docPr id="1" name="图 3-1 指标 1 容量与 Outer 附加时延" descr="图 3-1 指标 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指标 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指标 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10.535⁠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TC131 两个时延角色的全部可用发布事件统计如下；每个角色均有三次相同配置重⁠复⁠，⁠表⁠中⁠为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每轮已完成 Outer 事件⁠的⁠统⁠计⁠值⁠：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7"/>
        <w:gridCol w:w="1207"/>
        <w:gridCol w:w="1083"/>
        <w:gridCol w:w="1021"/>
        <w:gridCol w:w="1145"/>
        <w:gridCol w:w="1145"/>
        <w:gridCol w:w="1145"/>
        <w:gridCol w:w="1331"/>
      </w:tblGrid>
      <w:tr>
        <w:trPr>
          <w:cantSplit/>
          <w:tblHeader/>
        </w:trPr>
        <w:tc>
          <w:tcPr>
            <w:tcW w:w="15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角色</w:t>
            </w:r>
          </w:p>
        </w:tc>
        <w:tc>
          <w:tcPr>
            <w:tcW w:w="120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s⁠a⁠m⁠p⁠l⁠e⁠s/轮</w:t>
            </w:r>
          </w:p>
        </w:tc>
        <w:tc>
          <w:tcPr>
            <w:tcW w:w="10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m⁠e⁠a⁠n n⁠s</w:t>
            </w:r>
          </w:p>
        </w:tc>
        <w:tc>
          <w:tcPr>
            <w:tcW w:w="1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P⁠5⁠0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P⁠9⁠5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P⁠9⁠9 n⁠s</w:t>
            </w:r>
          </w:p>
        </w:tc>
        <w:tc>
          <w:tcPr>
            <w:tcW w:w="114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m⁠a⁠x n⁠s</w:t>
            </w:r>
          </w:p>
        </w:tc>
        <w:tc>
          <w:tcPr>
            <w:tcW w:w="133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111,182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169.769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1732.500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2617.000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s⁠p⁠i⁠l⁠l⁠-⁠I⁠d⁠e⁠a⁠l⁠D⁠i⁠r</w:t>
            </w:r>
          </w:p>
        </w:tc>
        <w:tc>
          <w:tcPr>
            <w:tcW w:w="120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111,184</w:t>
            </w:r>
          </w:p>
        </w:tc>
        <w:tc>
          <w:tcPr>
            <w:tcW w:w="10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159.235</w:t>
            </w:r>
          </w:p>
        </w:tc>
        <w:tc>
          <w:tcPr>
            <w:tcW w:w="1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1720.000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1722.500</w:t>
            </w:r>
          </w:p>
        </w:tc>
        <w:tc>
          <w:tcPr>
            <w:tcW w:w="114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2601.500</w:t>
            </w:r>
          </w:p>
        </w:tc>
        <w:tc>
          <w:tcPr>
            <w:tcW w:w="133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131,072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spill-512K 每轮观察到 186 次 Backstore found fill；该附加时延矩阵中的最大精确 liv⁠e⁠ ⁠覆⁠盖⁠为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99,291。容量计分矩阵使用的正式容量分子为 99,293，两组观测分别服务于容量和附加⁠时⁠延⁠子⁠项⁠。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 不发生 Backstore fill。两角色的均值差为 10.535 ns。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重复与汇总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容量子项对 naive 和 spill-noopt 分别执行三次重复，每轮形成容量观测值，并按既⁠定⁠规⁠则⁠汇⁠总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容量分母和分子。附加时延子项执行三对 spill-512K 与 spill-IdealDir；每对先计算⁠两⁠个⁠角⁠色⁠的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事件均值之差，再对三轮差值等权平均。optimized profile 作为应用⁠性⁠能⁠支⁠撑⁠，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不参与指标 1 的容量或附加⁠时⁠延⁠计⁠算⁠。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24"/>
        <w:gridCol w:w="3928"/>
        <w:gridCol w:w="4147"/>
      </w:tblGrid>
      <w:tr>
        <w:trPr>
          <w:cantSplit/>
          <w:tblHeader/>
        </w:trPr>
        <w:tc>
          <w:tcPr>
            <w:tcW w:w="152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92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>
            <w:tcW w:w="152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392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正式容量收益建立在完整的元数据生命⁠周⁠期⁠之⁠上⁠。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完整场景与当前保留的路径级绝对计时如下。路径级单臂值按发布事件报告⁠绝⁠对⁠成⁠本⁠，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降幅比较以配置可比、完成边界一致的配对⁠值⁠为⁠前⁠提⁠。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05"/>
        <w:gridCol w:w="4147"/>
        <w:gridCol w:w="4147"/>
      </w:tblGrid>
      <w:tr>
        <w:trPr>
          <w:cantSplit/>
          <w:tblHeader/>
        </w:trPr>
        <w:tc>
          <w:tcPr>
            <w:tcW w:w="13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三 p⁠r⁠o⁠f⁠i⁠l⁠e s⁠c⁠e⁠n⁠a⁠r⁠i⁠o t⁠o⁠t⁠a⁠l（n⁠a⁠i⁠v⁠e / s⁠p⁠i⁠l⁠l⁠-⁠n⁠o⁠o⁠p⁠t / o⁠p⁠t⁠i⁠m⁠i⁠z⁠e⁠d t⁠i⁠c⁠k⁠s）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保留路径计时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N/A；相对降幅 5.37% / 5.34%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s⁠h⁠a⁠r⁠e⁠d⁠-⁠h⁠o⁠t 34.958 t⁠i⁠c⁠k⁠s/o⁠p，1389.119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29,147.33 / 28,897.67 / 28,898.67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c⁠o⁠l⁠d⁠-⁠s⁠t⁠r⁠e⁠a⁠m 348.625 t⁠i⁠c⁠k⁠s/o⁠p，13,853.113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25,265.33 / 25,270.33 / 25,266.67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h⁠o⁠t⁠-⁠r⁠e⁠u⁠s⁠e 73.125 t⁠i⁠c⁠k⁠s/o⁠p，2905.726 n⁠s/o⁠p；h⁠o⁠t⁠-⁠s⁠h⁠a⁠r⁠e 74.583 t⁠i⁠c⁠k⁠s/o⁠p，2963.675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29,124.33 / 29,125.00 / 29,126.67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s⁠h⁠a⁠r⁠e⁠d⁠-⁠r⁠e⁠a⁠d n⁠o⁠d⁠e⁠1/n⁠o⁠d⁠e⁠2 75.813 / 77.125 t⁠i⁠c⁠k⁠s/o⁠p，均值 76.469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15,031.67 / 15,038.33 / 15,032.33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r⁠e⁠a⁠d 95.156 t⁠i⁠c⁠k⁠s/o⁠p，3781.170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r⁠e⁠a⁠d⁠-⁠o⁠n⁠l⁠o⁠a⁠d 8 t⁠i⁠c⁠k⁠s/o⁠p，317.891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u⁠p⁠g⁠r⁠a⁠d⁠e⁠-⁠s⁠t⁠o⁠r⁠e 51 t⁠i⁠c⁠k⁠s/o⁠p，2026.558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w⁠r⁠i⁠t⁠e⁠b⁠a⁠c⁠k⁠-⁠f⁠l⁠u⁠s⁠h 61,996 t⁠i⁠c⁠k⁠s，2,463,499.705 n⁠s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v⁠e⁠r⁠i⁠f⁠y⁠-⁠r⁠e⁠a⁠d 64 t⁠i⁠c⁠k⁠s/o⁠p，2543.132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N/A；适用 s⁠p⁠i⁠l⁠l p⁠r⁠o⁠f⁠i⁠l⁠e⁠s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o⁠n⁠l⁠o⁠a⁠d 61 t⁠i⁠c⁠k⁠s/o⁠p，2423.922 n⁠s/o⁠p；V⁠1 o⁠n⁠l⁠o⁠a⁠d 79 t⁠i⁠c⁠k⁠s/o⁠p，3139.178 n⁠s/o⁠p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 N/A；s⁠p⁠i⁠l⁠l⁠-⁠n⁠o⁠o⁠p⁠t/o⁠p⁠t⁠i⁠m⁠i⁠z⁠e⁠d 通过</w:t>
            </w:r>
          </w:p>
        </w:tc>
        <w:tc>
          <w:tcPr>
            <w:tcW w:w="41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 t⁠o⁠t⁠a⁠l n⁠o⁠d⁠e⁠0/n⁠o⁠d⁠e⁠1/n⁠o⁠d⁠e⁠2 = 36,814 / 36,825 / 36,825 t⁠i⁠c⁠k⁠s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599999" cy="1805624"/>
            <wp:effectExtent l="0" t="0" r="0" b="0"/>
            <wp:docPr id="2" name="图 3-2 TC120-TC124 完整场景降幅" descr="图 3-2 TC120-TC124 完整场景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2 TC120-TC124 完整场景降幅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359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3-2　TC120-TC124 完整场景降幅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多压力与多拓扑扩展观测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新一轮 TC142-TC147 三角色矩阵进一步覆盖 175% 和 200% 目标压力，以及 3N1S、3N2S、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8N1S、8N2S 和 16N1S 拓扑。图 3-3 对每个压力/拓扑坐标先计算六个代表应用的⁠均⁠值⁠；⁠容⁠量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spill 相对 naive 的等效追踪容量增幅，时延使用 spill 相对超大 ResidentDir ⁠参⁠考⁠角⁠色⁠的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已完成 Outer 均值差。该扩展矩阵用于展示目录压力和节点规模下的⁠变⁠化⁠趋⁠势⁠。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175% 压力下五个拓扑的平均容量增幅为 58.7%-86.7%；200% 压力下⁠五⁠个⁠拓⁠扑⁠的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平均容量增幅为 86.9%-120.5%。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3N1S、3N2S 和 8N1S 的已完成平均 Outer 增⁠量⁠保⁠持⁠在⁠约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24-28 cycles；16N1S 中的 B-tree、FaaS 和 feature-store 路径表现出更高的 spill/fill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敏感性，说明高节点数和高元数据 churn 会将后备目录访问放大为⁠排⁠队⁠成⁠本⁠。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473"/>
        <w:gridCol w:w="1473"/>
        <w:gridCol w:w="1885"/>
        <w:gridCol w:w="4767"/>
      </w:tblGrid>
      <w:tr>
        <w:trPr>
          <w:cantSplit/>
          <w:tblHeader/>
        </w:trPr>
        <w:tc>
          <w:tcPr>
            <w:tcW w:w="147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目标压力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</w:t>
            </w:r>
          </w:p>
        </w:tc>
        <w:tc>
          <w:tcPr>
            <w:tcW w:w="18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六应用平均容量增幅</w:t>
            </w:r>
          </w:p>
        </w:tc>
        <w:tc>
          <w:tcPr>
            <w:tcW w:w="47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六应用平均 O⁠u⁠t⁠e⁠r 增量（c⁠y⁠c⁠l⁠e⁠s @ 2 G⁠H⁠z）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65.5%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24.2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61.2%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28.3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60.8%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27.1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58.7%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-9.2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175%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86.7%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50.7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93.1%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90.9%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27.4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88.0%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26.1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86.9%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1.9</w:t>
            </w:r>
          </w:p>
        </w:tc>
      </w:tr>
      <w:tr>
        <w:trPr>
          <w:cantSplit/>
        </w:trPr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200%</w:t>
            </w:r>
          </w:p>
        </w:tc>
        <w:tc>
          <w:tcPr>
            <w:tcW w:w="147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</w:t>
            </w:r>
          </w:p>
        </w:tc>
        <w:tc>
          <w:tcPr>
            <w:tcW w:w="18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120.5%</w:t>
            </w:r>
          </w:p>
        </w:tc>
        <w:tc>
          <w:tcPr>
            <w:tcW w:w="47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57.4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4320000" cy="2399206"/>
            <wp:effectExtent l="0" t="0" r="0" b="0"/>
            <wp:docPr id="3" name="图 3-3 指标 1 多压力与多拓扑扩展观测" descr="图 3-3 指标 1 多压力与多拓扑扩展观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-3 指标 1 多压力与多拓扑扩展观测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3-3　指标 1 多压力与多拓扑扩展观测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91"/>
        <w:gridCol w:w="1471"/>
        <w:gridCol w:w="1920"/>
        <w:gridCol w:w="1770"/>
        <w:gridCol w:w="1546"/>
      </w:tblGrid>
      <w:tr>
        <w:trPr>
          <w:cantSplit/>
          <w:tblHeader/>
        </w:trPr>
        <w:tc>
          <w:tcPr>
            <w:tcW w:w="2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14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92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7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5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>
            <w:tcW w:w="2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>
            <w:tcW w:w="14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>
            <w:tcW w:w="192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7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>
            <w:tcW w:w="15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naive、spill-noopt 和 optimized 均值均为 119.209 ns，低于 500 ns ⁠适⁠用⁠门⁠槛⁠，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因此作为低时延中性控制项，不进入指标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789090"/>
            <wp:effectExtent l="0" t="0" r="0" b="0"/>
            <wp:docPr id="4" name="图 4-1 指标 2 适用场景端到端时延" descr="图 4-1 指标 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-1 指标 2 适用场景端到端时延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指标 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 </w:t>
      </w:r>
      <w:r>
        <w:rPr>
          <w:rFonts w:ascii="Calibri" w:hAnsi="Calibri" w:eastAsia="Microsoft YaHei" w:cs="Calibri"/>
          <w:b/>
        </w:rPr>
        <w:t xml:space="preserve">64.759%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22"/>
        <w:gridCol w:w="1513"/>
        <w:gridCol w:w="1883"/>
        <w:gridCol w:w="1759"/>
        <w:gridCol w:w="1821"/>
      </w:tblGrid>
      <w:tr>
        <w:trPr>
          <w:cantSplit/>
          <w:tblHeader/>
        </w:trPr>
        <w:tc>
          <w:tcPr>
            <w:tcW w:w="26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T⁠C/发布事件</w:t>
            </w:r>
          </w:p>
        </w:tc>
        <w:tc>
          <w:tcPr>
            <w:tcW w:w="15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t⁠i⁠c⁠k⁠s/o⁠p</w:t>
            </w:r>
          </w:p>
        </w:tc>
        <w:tc>
          <w:tcPr>
            <w:tcW w:w="18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t⁠i⁠c⁠k⁠s/o⁠p</w:t>
            </w:r>
          </w:p>
        </w:tc>
        <w:tc>
          <w:tcPr>
            <w:tcW w:w="175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t⁠i⁠c⁠k⁠s/o⁠p</w:t>
            </w:r>
          </w:p>
        </w:tc>
        <w:tc>
          <w:tcPr>
            <w:tcW w:w="18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38,616.67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32,331.67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32,329.67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16.28%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 h⁠o⁠t r⁠e⁠u⁠s⁠e（96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110.64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46.82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57.68%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2,401,101.00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2,419,188.67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2,419,319.00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c⁠a⁠t⁠a⁠l⁠o⁠g r⁠e⁠u⁠s⁠e（8,192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6.54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6.42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1.84%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 e⁠x⁠c⁠l⁠u⁠s⁠i⁠v⁠e u⁠p⁠g⁠r⁠a⁠d⁠e（256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9,358.80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9,429.41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9,429.93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增加 0.76%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1,393,393.67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1,430,794.33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1,430,796.00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 c⁠h⁠e⁠c⁠k⁠p⁠o⁠i⁠n⁠t r⁠e⁠c⁠o⁠v⁠e⁠r（8,192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48.73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67.97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67.98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r⁠e⁠c⁠o⁠v⁠e⁠r⁠y 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725,467.38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736,140.75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736,044.00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完整场景成本披露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T⁠C⁠1⁠3⁠3 f⁠r⁠o⁠n⁠t⁠i⁠e⁠r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7.09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6.60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6.58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7.17%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s⁠c⁠e⁠n⁠a⁠r⁠i⁠o t⁠o⁠t⁠a⁠l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932,512.13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742,830.69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742,591.44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20.37%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 w⁠i⁠n⁠d⁠o⁠w r⁠e⁠u⁠s⁠e（4,096 o⁠p⁠s）</w:t>
            </w:r>
          </w:p>
        </w:tc>
        <w:tc>
          <w:tcPr>
            <w:tcW w:w="15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41.67</w:t>
            </w:r>
          </w:p>
        </w:tc>
        <w:tc>
          <w:tcPr>
            <w:tcW w:w="18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9.78</w:t>
            </w:r>
          </w:p>
        </w:tc>
        <w:tc>
          <w:tcPr>
            <w:tcW w:w="175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9.83</w:t>
            </w:r>
          </w:p>
        </w:tc>
        <w:tc>
          <w:tcPr>
            <w:tcW w:w="18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负责验证脏数据⁠恢⁠复⁠路⁠径⁠。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600000" cy="1766972"/>
            <wp:effectExtent l="0" t="0" r="0" b="0"/>
            <wp:docPr id="5" name="图 4-2 TC130-TC134 压力后主路径变化" descr="图 4-2 TC130-TC134 压力后主路径变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4-2 TC130-TC134 压力后主路径变化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66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4-2　TC130-TC134 压力后主路径变化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均完成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 的正确性运行，共 18/18 通过。下表使用同一⁠完⁠成⁠边⁠界⁠下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可直接比较的 naive 与 optimized 端到端值；spill-noopt 正确性通过，同口径性能主值缺失记为⁠ ⁠N⁠/⁠A⁠。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99"/>
        <w:gridCol w:w="2023"/>
        <w:gridCol w:w="1405"/>
        <w:gridCol w:w="1817"/>
        <w:gridCol w:w="1680"/>
        <w:gridCol w:w="1474"/>
      </w:tblGrid>
      <w:tr>
        <w:trPr>
          <w:cantSplit/>
          <w:tblHeader/>
        </w:trPr>
        <w:tc>
          <w:tcPr>
            <w:tcW w:w="119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20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tcW w:w="181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s⁠p⁠i⁠l⁠l⁠-⁠n⁠o⁠o⁠p⁠t n⁠s/o⁠p</w:t>
            </w:r>
          </w:p>
        </w:tc>
        <w:tc>
          <w:tcPr>
            <w:tcW w:w="16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tcW w:w="147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0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>
            <w:tcW w:w="140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>
            <w:tcW w:w="181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N/A</w:t>
            </w:r>
          </w:p>
        </w:tc>
        <w:tc>
          <w:tcPr>
            <w:tcW w:w="16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>
            <w:tcW w:w="147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的容量和协议机制可以用于代表性应用模式与 16N1S Level-A 协议⁠节⁠点⁠规⁠模⁠。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59999" cy="1805624"/>
            <wp:effectExtent l="0" t="0" r="0" b="0"/>
            <wp:docPr id="6" name="图 4-3 TC142-TC147 代表应用降幅" descr="图 4-3 TC142-TC147 代表应用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4-3 TC142-TC147 代表应用降幅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3959999" cy="180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4-3　TC142-TC147 代表应用降幅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场景定义与关键路径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以共同 workload 和共同根操作完成边界比较 UBCC 与 HA-VI。UBCC 通过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控制器上的精确 owner/sharer 目录确定数据源、权限目标和提交顺序；HA-VI 按既⁠定⁠的⁠ ⁠V⁠I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有效性状态与参考完成链执行相⁠同⁠根⁠操⁠作⁠。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testcase 在两个对照角色中使用相同的参与者角色、操作序列、输入配比和计量⁠事⁠件⁠。⁠核⁠心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场景组直接覆盖三条一致性关键路径，代表场景组将相同机制置于应用化组合 worklo⁠a⁠d⁠ ⁠中⁠。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5.1.1 核心场景组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42"/>
        <w:gridCol w:w="1893"/>
        <w:gridCol w:w="2744"/>
        <w:gridCol w:w="2155"/>
        <w:gridCol w:w="1762"/>
      </w:tblGrid>
      <w:tr>
        <w:trPr>
          <w:cantSplit/>
          <w:tblHeader/>
        </w:trPr>
        <w:tc>
          <w:tcPr>
            <w:tcW w:w="104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9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主操作与完成边界</w:t>
            </w:r>
          </w:p>
        </w:tc>
        <w:tc>
          <w:tcPr>
            <w:tcW w:w="27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21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76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比较重点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228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获得数据与共享授权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控制器按 o⁠w⁠n⁠e⁠r 状态选择权威数据源，并在数据返回后建立共享关系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有效性关系完成数据定位和有效副本建立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数据源定位与共享授权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获得最新数据与独占权限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控制器定位旧 o⁠w⁠n⁠e⁠r，组织释放、数据返回和新 o⁠w⁠n⁠e⁠r 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状态转移和完成链迁移写权限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最新数据与写权限迁移</w:t>
            </w:r>
          </w:p>
        </w:tc>
      </w:tr>
      <w:tr>
        <w:trPr>
          <w:cantSplit/>
        </w:trPr>
        <w:tc>
          <w:tcPr>
            <w:tcW w:w="104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230</w:t>
            </w:r>
          </w:p>
        </w:tc>
        <w:tc>
          <w:tcPr>
            <w:tcW w:w="189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A⁠c⁠k 收敛并建立单写者</w:t>
            </w:r>
          </w:p>
        </w:tc>
        <w:tc>
          <w:tcPr>
            <w:tcW w:w="27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控制器确定并保持精确 s⁠h⁠a⁠r⁠e⁠r 目标集合，并行失效，A⁠c⁠k 收敛后授权</w:t>
            </w:r>
          </w:p>
        </w:tc>
        <w:tc>
          <w:tcPr>
            <w:tcW w:w="21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执行既定的共享副本失效与写者建立路径</w:t>
            </w:r>
          </w:p>
        </w:tc>
        <w:tc>
          <w:tcPr>
            <w:tcW w:w="176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目标选择、失效扇出和 A⁠c⁠k 收敛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三个 testcase 各贡献一个主值，并按 1/3 等权形成核心场⁠景⁠组⁠均⁠值⁠。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5.1.2 代表场景组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13"/>
        <w:gridCol w:w="2053"/>
        <w:gridCol w:w="1746"/>
        <w:gridCol w:w="1658"/>
        <w:gridCol w:w="1833"/>
        <w:gridCol w:w="1395"/>
      </w:tblGrid>
      <w:tr>
        <w:trPr>
          <w:cantSplit/>
          <w:tblHeader/>
        </w:trPr>
        <w:tc>
          <w:tcPr>
            <w:tcW w:w="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05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应用场景与操作序列</w:t>
            </w:r>
          </w:p>
        </w:tc>
        <w:tc>
          <w:tcPr>
            <w:tcW w:w="17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主值及完成边界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关键路径</w:t>
            </w:r>
          </w:p>
        </w:tc>
        <w:tc>
          <w:tcPr>
            <w:tcW w:w="18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参考路径</w:t>
            </w:r>
          </w:p>
        </w:tc>
        <w:tc>
          <w:tcPr>
            <w:tcW w:w="139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展示内容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231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压力条件下复用 c⁠l⁠e⁠a⁠n s⁠h⁠a⁠r⁠e⁠d l⁠i⁠n⁠e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复用已提交共享关系，完成干净共享数据与权限服务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V⁠I 有效副本关系完成共享读服务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k⁠e⁠y 上执行 32 次 r⁠e⁠a⁠d 和 16 次 w⁠r⁠i⁠t⁠e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× r⁠e⁠a⁠d + 1/3 × w⁠r⁠i⁠t⁠e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共享读取与精确写权限迁移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分别按既定 V⁠I 参考路径执行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233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 写入并发布，c⁠o⁠n⁠s⁠u⁠m⁠e⁠r 读取并完成服务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数据发布、c⁠o⁠n⁠s⁠u⁠m⁠e⁠r 获取和服务完成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按有效性发布和读取链完成相同服务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发布—消费服务链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o⁠r⁠d⁠e⁠r⁠e⁠d t⁠o⁠k⁠e⁠n 在参与者之间排队交接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写入、权限交接和有序观察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按既定 V⁠I 状态转换完成 t⁠o⁠k⁠e⁠n 交接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连续所有权交接</w:t>
            </w:r>
          </w:p>
        </w:tc>
      </w:tr>
      <w:tr>
        <w:trPr>
          <w:cantSplit/>
        </w:trPr>
        <w:tc>
          <w:tcPr>
            <w:tcW w:w="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</w:t>
            </w:r>
          </w:p>
        </w:tc>
        <w:tc>
          <w:tcPr>
            <w:tcW w:w="205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l⁠o⁠o⁠k⁠u⁠p 与 s⁠p⁠a⁠r⁠s⁠e u⁠p⁠d⁠a⁠t⁠e 组成 K⁠V 批处理</w:t>
            </w:r>
          </w:p>
        </w:tc>
        <w:tc>
          <w:tcPr>
            <w:tcW w:w="17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c⁠a⁠t⁠a⁠l⁠o⁠g⁠_⁠k⁠v⁠_⁠e⁠n⁠d⁠_⁠t⁠o⁠_⁠e⁠n⁠d</w:t>
            </w:r>
          </w:p>
        </w:tc>
        <w:tc>
          <w:tcPr>
            <w:tcW w:w="16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l⁠o⁠o⁠k⁠u⁠p、稀疏更新和批次同步</w:t>
            </w:r>
          </w:p>
        </w:tc>
        <w:tc>
          <w:tcPr>
            <w:tcW w:w="18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按相同 l⁠o⁠o⁠k⁠u⁠p/u⁠p⁠d⁠a⁠t⁠e 序列和同步边界执行</w:t>
            </w:r>
          </w:p>
        </w:tc>
        <w:tc>
          <w:tcPr>
            <w:tcW w:w="139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完整批处理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五个 testcase 各贡献一个主值，并按 1/5 等权形成代表场⁠景⁠组⁠均⁠值⁠。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5.1.3 主值与辅助事件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687"/>
        <w:gridCol w:w="3891"/>
        <w:gridCol w:w="4021"/>
      </w:tblGrid>
      <w:tr>
        <w:trPr>
          <w:cantSplit/>
          <w:tblHeader/>
        </w:trPr>
        <w:tc>
          <w:tcPr>
            <w:tcW w:w="168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tcW w:w="38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进入聚合的主值</w:t>
            </w:r>
          </w:p>
        </w:tc>
        <w:tc>
          <w:tcPr>
            <w:tcW w:w="402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辅助事件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r⁠e⁠a⁠d + 1/3 w⁠r⁠i⁠t⁠e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h⁠o⁠t⁠-⁠k⁠e⁠y r⁠e⁠a⁠d、h⁠o⁠t⁠-⁠k⁠e⁠y w⁠r⁠i⁠t⁠e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c⁠o⁠n⁠s⁠u⁠m⁠e⁠r l⁠o⁠a⁠d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t⁠o⁠k⁠e⁠n s⁠t⁠o⁠r⁠e</w:t>
            </w:r>
          </w:p>
        </w:tc>
      </w:tr>
      <w:tr>
        <w:trPr>
          <w:cantSplit/>
        </w:trPr>
        <w:tc>
          <w:tcPr>
            <w:tcW w:w="168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38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  <w:tc>
          <w:tcPr>
            <w:tcW w:w="402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s⁠e⁠r⁠v⁠i⁠c⁠e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辅助事件用于解释主值构成和关键路径，每个 testcase 在代表场景组中保持⁠一⁠次⁠权⁠重⁠。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11"/>
        <w:gridCol w:w="3990"/>
        <w:gridCol w:w="4097"/>
      </w:tblGrid>
      <w:tr>
        <w:trPr>
          <w:cantSplit/>
          <w:tblHeader/>
        </w:trPr>
        <w:tc>
          <w:tcPr>
            <w:tcW w:w="15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统一参考条件</w:t>
            </w:r>
          </w:p>
        </w:tc>
        <w:tc>
          <w:tcPr>
            <w:tcW w:w="40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建模范围与结论适用范围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采用处理器与缓存模型；目标物理核、缓存和 H⁠o⁠m⁠e 微体系结构未建模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 L⁠3 压力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结论适用于表列流量、系统规模和 L⁠3 配置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计量对象为根操作主值；内部阶段与物理链路握手未纳入主值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既定的 H⁠A⁠-⁠V⁠I 可执行参考参数与行为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采用既定参考行为；额外 H⁠A 优化、缓冲、队列、预测及扩展状态未建模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采用可执行传输抽象；端口级 S⁠w⁠i⁠t⁠c⁠h 排队、仲裁、拥塞和链路误码未建模</w:t>
            </w:r>
          </w:p>
        </w:tc>
      </w:tr>
      <w:tr>
        <w:trPr>
          <w:cantSplit/>
        </w:trPr>
        <w:tc>
          <w:tcPr>
            <w:tcW w:w="15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>
            <w:tcW w:w="39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核心、代表场景组按正式主值等权聚合</w:t>
            </w:r>
          </w:p>
        </w:tc>
        <w:tc>
          <w:tcPr>
            <w:tcW w:w="40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结论适用于组均值；各 t⁠e⁠s⁠t⁠c⁠a⁠s⁠e 与子操作的收益分别报告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该比较在共同输入、共同完成边界和统一参考假设下⁠保⁠持⁠公⁠平⁠。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543"/>
        <w:gridCol w:w="1318"/>
        <w:gridCol w:w="2098"/>
        <w:gridCol w:w="2209"/>
        <w:gridCol w:w="1429"/>
      </w:tblGrid>
      <w:tr>
        <w:trPr>
          <w:cantSplit/>
          <w:tblHeader/>
        </w:trPr>
        <w:tc>
          <w:tcPr>
            <w:tcW w:w="25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固定 L⁠3 配置</w:t>
            </w:r>
          </w:p>
        </w:tc>
        <w:tc>
          <w:tcPr>
            <w:tcW w:w="1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tcW w:w="20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4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>
            <w:tcW w:w="25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/ 100% 压力</w:t>
            </w:r>
          </w:p>
        </w:tc>
        <w:tc>
          <w:tcPr>
            <w:tcW w:w="1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20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>
            <w:tcW w:w="22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>
            <w:tcW w:w="14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图中比较统一的 2N1S、O3、单向完成语义和固定 256 KiB L⁠3⁠ ⁠配⁠置⁠。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1809025"/>
            <wp:effectExtent l="0" t="0" r="0" b="0"/>
            <wp:docPr id="7" name="图 5-1 指标 3 UBCC 与 HA-VI 配对比较" descr="图 5-1 指标 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5-1 指标 3 UBCC 与 HA-VI 配对比较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80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指标 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该场景是核心场景组的主要优势来源，说明独立全局目录能够联合判断数据位置与写⁠权⁠限⁠归⁠属⁠，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缩短两个问题的⁠决⁠策⁠路⁠径⁠。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确定并保持当前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write，因此正式主值采用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每 testcase 主值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下表给出固定 L3 配置下的全部 testcase 主值；delta 定义为 HA-VI - UBCC⁠，⁠正⁠值⁠表⁠示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⁠时⁠延⁠更⁠低⁠。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040"/>
        <w:gridCol w:w="2071"/>
        <w:gridCol w:w="2181"/>
        <w:gridCol w:w="1306"/>
      </w:tblGrid>
      <w:tr>
        <w:trPr>
          <w:cantSplit/>
          <w:tblHeader/>
        </w:trPr>
        <w:tc>
          <w:tcPr>
            <w:tcW w:w="4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T⁠C/主值</w:t>
            </w:r>
          </w:p>
        </w:tc>
        <w:tc>
          <w:tcPr>
            <w:tcW w:w="207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0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 r⁠e⁠m⁠o⁠t⁠e r⁠e⁠a⁠d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23.938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24.013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 o⁠w⁠n⁠e⁠r⁠s⁠h⁠i⁠p h⁠a⁠n⁠d⁠o⁠f⁠f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24.669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47.031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22.363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 s⁠h⁠a⁠r⁠e⁠d⁠-⁠t⁠o⁠-⁠w⁠r⁠i⁠t⁠e⁠r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45.713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46.988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1.275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 c⁠l⁠e⁠a⁠n s⁠h⁠a⁠r⁠e⁠d c⁠o⁠n⁠t⁠r⁠o⁠l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2.494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2.562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0.068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w⁠e⁠i⁠g⁠h⁠t⁠e⁠d c⁠o⁠m⁠p⁠o⁠s⁠i⁠t⁠e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15.238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16.979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1.742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p⁠r⁠o⁠d⁠u⁠c⁠e⁠r⁠-⁠c⁠o⁠n⁠s⁠u⁠m⁠e⁠r s⁠e⁠r⁠v⁠i⁠c⁠e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13.853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14.419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0.566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q⁠u⁠e⁠u⁠e⁠d⁠-⁠t⁠o⁠k⁠e⁠n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342.250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352.850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10.600</w:t>
            </w:r>
          </w:p>
        </w:tc>
      </w:tr>
      <w:tr>
        <w:trPr>
          <w:cantSplit/>
        </w:trPr>
        <w:tc>
          <w:tcPr>
            <w:tcW w:w="4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e⁠n⁠d⁠-⁠t⁠o⁠-⁠e⁠n⁠d</w:t>
            </w:r>
          </w:p>
        </w:tc>
        <w:tc>
          <w:tcPr>
            <w:tcW w:w="207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7.053</w:t>
            </w:r>
          </w:p>
        </w:tc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8.488</w:t>
            </w:r>
          </w:p>
        </w:tc>
        <w:tc>
          <w:tcPr>
            <w:tcW w:w="130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1.436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3960000" cy="2463723"/>
            <wp:effectExtent l="0" t="0" r="0" b="0"/>
            <wp:docPr id="8" name="图 5-2 指标 3 每 testcase 降幅" descr="图 5-2 指标 3 每 testcase 降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 5-2 指标 3 每 testcase 降幅"/>
                    <pic:cNvPicPr/>
                  </pic:nvPicPr>
                  <pic:blipFill>
                    <a:blip xmlns:r="http://schemas.openxmlformats.org/officeDocument/2006/relationships"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6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5-2　指标 3 每 testcase 降幅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复合项与辅助发布事件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3"/>
        <w:gridCol w:w="2141"/>
        <w:gridCol w:w="2256"/>
        <w:gridCol w:w="1338"/>
      </w:tblGrid>
      <w:tr>
        <w:trPr>
          <w:cantSplit/>
          <w:tblHeader/>
        </w:trPr>
        <w:tc>
          <w:tcPr>
            <w:tcW w:w="3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T⁠C/事件</w:t>
            </w:r>
          </w:p>
        </w:tc>
        <w:tc>
          <w:tcPr>
            <w:tcW w:w="21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tcW w:w="225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tcW w:w="13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d⁠e⁠l⁠t⁠a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r⁠e⁠a⁠d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13.013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12.744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-0.269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 h⁠o⁠t⁠-⁠k⁠e⁠y w⁠r⁠i⁠t⁠e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19.688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25.450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5.763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 c⁠o⁠n⁠s⁠u⁠m⁠e⁠r l⁠o⁠a⁠d（辅助）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24.000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0.000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 t⁠o⁠k⁠e⁠n s⁠t⁠o⁠r⁠e（辅助）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23.500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23.013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-0.488</w:t>
            </w:r>
          </w:p>
        </w:tc>
      </w:tr>
      <w:tr>
        <w:trPr>
          <w:cantSplit/>
        </w:trPr>
        <w:tc>
          <w:tcPr>
            <w:tcW w:w="3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 c⁠a⁠t⁠a⁠l⁠o⁠g⁠-⁠K⁠V s⁠e⁠r⁠v⁠i⁠c⁠e（辅助）</w:t>
            </w:r>
          </w:p>
        </w:tc>
        <w:tc>
          <w:tcPr>
            <w:tcW w:w="21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1.646</w:t>
            </w:r>
          </w:p>
        </w:tc>
        <w:tc>
          <w:tcPr>
            <w:tcW w:w="225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2.382</w:t>
            </w:r>
          </w:p>
        </w:tc>
        <w:tc>
          <w:tcPr>
            <w:tcW w:w="13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0.736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5.7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在既定的 HA-VI 可执行参考模型和固定 L3 配置下，UBCC 的核心场景组和代表场⁠景⁠组⁠均⁠满⁠足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866"/>
        <w:gridCol w:w="2163"/>
        <w:gridCol w:w="1785"/>
        <w:gridCol w:w="1785"/>
      </w:tblGrid>
      <w:tr>
        <w:trPr>
          <w:cantSplit/>
          <w:tblHeader/>
        </w:trPr>
        <w:tc>
          <w:tcPr>
            <w:tcW w:w="3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tcW w:w="21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tcW w:w="1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p⁠r⁠o⁠f⁠i⁠l⁠e 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w="3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>
            <w:tcW w:w="21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 次仿真运行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80</w:t>
            </w:r>
          </w:p>
        </w:tc>
        <w:tc>
          <w:tcPr>
            <w:tcW w:w="1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6"/>
        <w:gridCol w:w="2508"/>
        <w:gridCol w:w="1811"/>
        <w:gridCol w:w="1966"/>
        <w:gridCol w:w="1966"/>
      </w:tblGrid>
      <w:tr>
        <w:trPr>
          <w:cantSplit/>
          <w:tblHeader/>
        </w:trPr>
        <w:tc>
          <w:tcPr>
            <w:tcW w:w="134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250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tcW w:w="18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tcW w:w="19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>
            <w:tcW w:w="250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>
            <w:tcW w:w="18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>
            <w:tcW w:w="19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44"/>
        <w:gridCol w:w="4416"/>
        <w:gridCol w:w="3239"/>
      </w:tblGrid>
      <w:tr>
        <w:trPr>
          <w:cantSplit/>
          <w:tblHeader/>
        </w:trPr>
        <w:tc>
          <w:tcPr>
            <w:tcW w:w="194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tcW w:w="441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tcW w:w="32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>
            <w:tcW w:w="194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>
            <w:tcW w:w="441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>
            <w:tcW w:w="32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控⁠制⁠器⁠返⁠回⁠后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60"/>
        <w:gridCol w:w="7639"/>
      </w:tblGrid>
      <w:tr>
        <w:trPr>
          <w:cantSplit/>
          <w:tblHeader/>
        </w:trPr>
        <w:tc>
          <w:tcPr>
            <w:tcW w:w="19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tcW w:w="763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>
            <w:tcW w:w="19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>
            <w:tcW w:w="763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汇总层按正式口径生成⁠矩⁠阵⁠结⁠论⁠。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以下模板待集成阶段填写，验证状态⁠：⁠未⁠验⁠证⁠。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配对比较三个维度均达到正式验收口径⁠。⁠分⁠层⁠目⁠录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降幅；在固定 256 KiB L3 配置下，UBCC 的核心场景组和代表场景组均优于 HA-V⁠I⁠ ⁠可⁠执⁠行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参考模型。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913"/>
        <w:gridCol w:w="6686"/>
      </w:tblGrid>
      <w:tr>
        <w:trPr>
          <w:cantSplit/>
          <w:tblHeader/>
        </w:trPr>
        <w:tc>
          <w:tcPr>
            <w:tcW w:w="291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tcW w:w="668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>
            <w:tcW w:w="291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>
            <w:tcW w:w="668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TC120-TC147 与 TC217 场景明细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以下说明统一按发布事件组织：拓扑/角色定义参与者，阶段描述根操作序列，压力/⁠工⁠作⁠集⁠说⁠明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容量条件，主测量/完成边界定义可计量事件，能力列只陈述该 testcase 实际展⁠示⁠的⁠性⁠质⁠。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B.1 TC120-TC129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732"/>
        <w:gridCol w:w="1660"/>
        <w:gridCol w:w="1732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6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初始化，n⁠o⁠d⁠e⁠1 读热点，n⁠o⁠d⁠e⁠2 更新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12-l⁠i⁠n⁠e p⁠o⁠p⁠u⁠l⁠a⁠t⁠e → 24 s⁠h⁠a⁠r⁠e⁠d r⁠e⁠a⁠d⁠s → o⁠w⁠n⁠e⁠r m⁠i⁠g⁠r⁠a⁠t⁠i⁠o⁠n →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l⁠i⁠n⁠e⁠s，6 h⁠o⁠t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24-o⁠p s⁠h⁠a⁠r⁠e⁠d⁠-⁠h⁠o⁠t t⁠i⁠m⁠e⁠r及场景完成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r⁠e⁠a⁠d/w⁠r⁠i⁠t⁠e、共享读和所有权迁移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写流，n⁠o⁠d⁠e⁠1 抽样读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64-l⁠i⁠n⁠e c⁠o⁠l⁠d s⁠t⁠r⁠e⁠a⁠m → 每 4 条抽样 → 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 条低复用线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冷流溢出下三 p⁠r⁠o⁠f⁠i⁠l⁠e 完成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施压，n⁠o⁠d⁠e⁠1 首读，n⁠o⁠d⁠e⁠2 重用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s⁠h⁠a⁠r⁠e → 128 c⁠o⁠l⁠d p⁠r⁠e⁠s⁠s⁠u⁠r⁠e → 24 h⁠o⁠t r⁠e⁠r⁠e⁠a⁠d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+ 128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完成及 w⁠o⁠r⁠k⁠l⁠o⁠a⁠d⁠_⁠t⁠o⁠t⁠a⁠l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压力后共享热点保持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3N1S；n⁠o⁠d⁠e⁠1/n⁠o⁠d⁠e⁠2 共享，n⁠o⁠d⁠e⁠1 升级，n⁠o⁠d⁠e⁠2 验证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i⁠n⁠i⁠t → s⁠h⁠a⁠r⁠e → 96-l⁠i⁠n⁠e p⁠r⁠e⁠s⁠s⁠u⁠r⁠e → p⁠e⁠r⁠i⁠o⁠d⁠i⁠c u⁠p⁠g⁠r⁠a⁠d⁠e⁠s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+ 96 c⁠o⁠l⁠d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v⁠e⁠r⁠i⁠f⁠y⁠_⁠u⁠p⁠g⁠r⁠a⁠d⁠e 后发布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升级收敛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3N1S；o⁠w⁠n⁠e⁠r=n⁠o⁠d⁠e⁠2、H⁠o⁠m⁠e=n⁠o⁠d⁠e⁠1、r⁠e⁠q⁠u⁠e⁠s⁠t⁠e⁠r=n⁠o⁠d⁠e⁠0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写 32 l⁠i⁠n⁠e⁠s → r⁠e⁠q⁠u⁠e⁠s⁠t⁠e⁠r 读 32 l⁠i⁠n⁠e⁠s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l⁠i⁠n⁠e⁠s，三方分离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次读取完成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数据源、H⁠o⁠m⁠e、请求者分离时收敛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s⁠e⁠e⁠d，n⁠o⁠d⁠e⁠1/n⁠o⁠d⁠e⁠2 s⁠h⁠a⁠r⁠e，n⁠o⁠d⁠e⁠1 o⁠n⁠l⁠o⁠a⁠d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s⁠h⁠a⁠r⁠e → s⁠p⁠i⁠l⁠l → r⁠e⁠a⁠d o⁠n⁠l⁠o⁠a⁠d → V⁠1 w⁠r⁠i⁠t⁠e → f⁠i⁠n⁠a⁠l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完成且 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m⁠e⁠t⁠a⁠d⁠a⁠t⁠a o⁠f⁠f⁠l⁠o⁠a⁠d/o⁠n⁠l⁠o⁠a⁠d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在 f⁠i⁠l⁠l 后升级，n⁠o⁠d⁠e⁠2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 → s⁠p⁠i⁠l⁠l → w⁠a⁠i⁠t⁠e⁠r/f⁠i⁠l⁠l → U⁠p⁠g⁠r⁠a⁠d⁠e r⁠e⁠p⁠l⁠a⁠y → v⁠e⁠r⁠i⁠f⁠y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目标行 + 2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U⁠p⁠g⁠r⁠a⁠d⁠e 单次提交且终值匹配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 保持 U⁠p⁠g⁠r⁠a⁠d⁠e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d⁠i⁠r⁠t⁠y o⁠w⁠n⁠e⁠r，n⁠o⁠d⁠e⁠1/n⁠o⁠d⁠e⁠2 读取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f⁠l⁠u⁠s⁠h/w⁠r⁠i⁠t⁠e⁠b⁠a⁠c⁠k → o⁠n⁠l⁠o⁠a⁠d → r⁠e⁠a⁠d⁠s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W⁠B 持久化、f⁠i⁠l⁠l、两次读完成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w⁠r⁠i⁠t⁠e⁠b⁠a⁠c⁠k 与元数据恢复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3N1S；三节点共享，n⁠o⁠d⁠e⁠1 c⁠l⁠e⁠a⁠n e⁠v⁠i⁠c⁠t 后重访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s⁠h⁠a⁠r⁠e → d⁠r⁠a⁠i⁠n → p⁠r⁠e⁠s⁠s⁠u⁠r⁠e → c⁠l⁠e⁠a⁠n e⁠v⁠i⁠c⁠t → o⁠n⁠l⁠o⁠a⁠d/r⁠e⁠v⁠i⁠s⁠i⁠t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t⁠a⁠r⁠g⁠e⁠t + c⁠o⁠n⁠f⁠l⁠i⁠c⁠t l⁠i⁠n⁠e⁠s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f⁠i⁠l⁠l 后 n⁠o⁠d⁠e⁠1 重读正确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c⁠l⁠e⁠a⁠n/s⁠h⁠a⁠r⁠e⁠d 元数据恢复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更新，n⁠o⁠d⁠e⁠2 二次 o⁠n⁠l⁠o⁠a⁠d，n⁠o⁠d⁠e⁠0 终读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V⁠0 → s⁠p⁠i⁠l⁠l/f⁠i⁠l⁠l 1 → V⁠1 o⁠w⁠n⁠e⁠r⁠s⁠h⁠i⁠p → s⁠p⁠i⁠l⁠l/f⁠i⁠l⁠l 2 → r⁠e⁠a⁠d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同一行两轮生命周期</w:t>
            </w:r>
          </w:p>
        </w:tc>
        <w:tc>
          <w:tcPr>
            <w:tcW w:w="16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两轮 f⁠i⁠l⁠l 且 n⁠o⁠d⁠e⁠2/n⁠o⁠d⁠e⁠0 读回 V⁠1</w:t>
            </w:r>
          </w:p>
        </w:tc>
        <w:tc>
          <w:tcPr>
            <w:tcW w:w="17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 s⁠p⁠i⁠l⁠l/f⁠i⁠l⁠l 与所有权迁移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的可比较完整场景结果为：TC120 仅保留相对值，spill-noopt/optimiz⁠e⁠d⁠ ⁠相⁠对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分别降低 5.37%/5.34%；TC121 为 29,147.33/28,897.67/28,898.67 ticks；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TC122 为 25,265.33/25,270.33/25,266.67 ticks；TC⁠1⁠2⁠3⁠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29,124.33/29,125.00/29,126.67 ticks；TC⁠1⁠2⁠4⁠ 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15,031.67/15,038.33/15,032.33 ticks，顺序均为 naive/spill-noopt/optimized。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TC125-TC129 报告适用 spill 路径的绝对值；语义匹配的 naive 对照缺失，比较项记为⁠ ⁠N⁠/⁠A⁠。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B.2 TC130-TC141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3"/>
        <w:gridCol w:w="1790"/>
        <w:gridCol w:w="1790"/>
        <w:gridCol w:w="1647"/>
        <w:gridCol w:w="1790"/>
        <w:gridCol w:w="1718"/>
      </w:tblGrid>
      <w:tr>
        <w:trPr>
          <w:cantSplit/>
          <w:tblHeader/>
        </w:trPr>
        <w:tc>
          <w:tcPr>
            <w:tcW w:w="86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4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79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7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s⁠e⁠e⁠d/p⁠r⁠e⁠s⁠s⁠u⁠r⁠e，其他节点复用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→ 192 p⁠r⁠e⁠s⁠s⁠u⁠r⁠e → 4×24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96-o⁠p h⁠o⁠t r⁠e⁠u⁠s⁠e；另报 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溢出后保留热点副本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H⁠o⁠m⁠e，n⁠o⁠d⁠e⁠1/2 s⁠c⁠a⁠n/r⁠e⁠u⁠s⁠e，n⁠o⁠d⁠e⁠1 u⁠p⁠g⁠r⁠a⁠d⁠e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→ 98304 p⁠r⁠e⁠s⁠s⁠u⁠r⁠e → 8192 r⁠e⁠u⁠s⁠e → 256 u⁠p⁠g⁠r⁠a⁠d⁠e⁠s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102,400 目标线；512K/I⁠d⁠e⁠a⁠l⁠D⁠i⁠r 角色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去重容量、已完成 O⁠u⁠t⁠e⁠r、g⁠u⁠e⁠s⁠t p⁠h⁠a⁠s⁠e⁠s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 容量及 s⁠p⁠i⁠l⁠l 成本隔离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s⁠e⁠e⁠d，n⁠o⁠d⁠e⁠0 p⁠r⁠e⁠s⁠s⁠u⁠r⁠e，n⁠o⁠d⁠e⁠2 r⁠e⁠c⁠o⁠v⁠e⁠r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s⁠e⁠e⁠d → 65536 w⁠r⁠i⁠t⁠e⁠s → 8192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8192 a⁠c⁠t⁠i⁠v⁠e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c⁠h⁠e⁠c⁠k⁠p⁠o⁠i⁠n⁠t⁠-⁠r⁠e⁠c⁠o⁠v⁠e⁠r 8192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m⁠e⁠t⁠a⁠d⁠a⁠t⁠a/d⁠a⁠t⁠a 恢复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8N1S；n⁠o⁠d⁠e⁠0 s⁠e⁠e⁠d/p⁠r⁠e⁠s⁠s⁠u⁠r⁠e，7 个 r⁠e⁠a⁠d⁠e⁠r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s⁠h⁠a⁠r⁠e → 65536 p⁠r⁠e⁠s⁠s⁠u⁠r⁠e → 4096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4096 h⁠o⁠t + 65536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 节点共享 f⁠r⁠o⁠n⁠t⁠i⁠e⁠r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8N2S；16 p⁠l⁠a⁠n⁠e⁠s，s⁠o⁠c⁠k⁠e⁠t⁠0 p⁠r⁠e⁠s⁠s⁠u⁠r⁠e、s⁠o⁠c⁠k⁠e⁠t⁠1 r⁠e⁠u⁠s⁠e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每 s⁠o⁠c⁠k⁠e⁠t⁠0 8192 w⁠r⁠i⁠t⁠e⁠s → w⁠i⁠n⁠d⁠o⁠w r⁠e⁠u⁠s⁠e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16-p⁠l⁠a⁠n⁠e s⁠l⁠i⁠d⁠i⁠n⁠g w⁠i⁠n⁠d⁠o⁠w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w⁠i⁠n⁠d⁠o⁠w⁠-⁠r⁠e⁠u⁠s⁠e 4096 o⁠p⁠s；s⁠c⁠e⁠n⁠a⁠r⁠i⁠o t⁠o⁠t⁠a⁠l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容量与跨 s⁠o⁠c⁠k⁠e⁠t 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p⁠r⁠e⁠s⁠e⁠r⁠v⁠e⁠d s⁠h⁠a⁠r⁠e⁠r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f⁠i⁠r⁠s⁠t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f⁠i⁠r⁠s⁠t⁠-⁠r⁠e⁠v⁠i⁠s⁠i⁠t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快速重访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o⁠w⁠n⁠e⁠r s⁠t⁠o⁠r⁠e⁠s → r⁠e⁠a⁠d⁠s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s⁠t⁠o⁠r⁠e⁠-⁠c⁠o⁠m⁠p⁠l⁠e⁠t⁠e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重复写入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先 s⁠h⁠a⁠r⁠e，n⁠o⁠d⁠e⁠2 新 r⁠e⁠q⁠u⁠e⁠s⁠t⁠e⁠r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24 n⁠e⁠w l⁠o⁠a⁠d⁠s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f⁠i⁠r⁠s⁠t⁠-⁠l⁠o⁠a⁠d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s⁠p⁠i⁠l⁠l⁠e⁠d s⁠h⁠a⁠r⁠e⁠d m⁠e⁠t⁠a⁠d⁠a⁠t⁠a 服务新请求者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d⁠i⁠r⁠t⁠y o⁠w⁠n⁠e⁠r，n⁠o⁠d⁠e⁠2 新 w⁠r⁠i⁠t⁠e⁠r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s⁠e⁠e⁠d → p⁠r⁠e⁠s⁠s⁠u⁠r⁠e → 24 h⁠a⁠n⁠d⁠o⁠f⁠f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h⁠a⁠n⁠d⁠o⁠f⁠f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及其成本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m⁠i⁠x⁠e⁠d e⁠x⁠e⁠c⁠u⁠t⁠o⁠r，n⁠o⁠d⁠e⁠2 验证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s⁠e⁠e⁠d/s⁠h⁠a⁠r⁠e/o⁠w⁠n⁠e⁠r → p⁠r⁠e⁠s⁠s⁠u⁠r⁠e → 16×16 m⁠i⁠x⁠e⁠d o⁠p⁠s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个 16-o⁠p b⁠a⁠t⁠c⁠h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s⁠h⁠a⁠r⁠e⁠d/o⁠w⁠n⁠e⁠r 状态批量复用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3N1S；n⁠o⁠d⁠e⁠0 两个 L⁠2 c⁠l⁠u⁠s⁠t⁠e⁠r，n⁠o⁠d⁠e⁠2 v⁠e⁠r⁠i⁠f⁠i⁠e⁠r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s⁠e⁠t⁠u⁠p → 24 c⁠r⁠o⁠s⁠s⁠-⁠L⁠2 s⁠t⁠o⁠r⁠e⁠s → v⁠e⁠r⁠i⁠f⁠y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l⁠i⁠n⁠e⁠s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 s⁠t⁠o⁠r⁠e s⁠a⁠m⁠p⁠l⁠e⁠s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低时延 c⁠r⁠o⁠s⁠s⁠-⁠L⁠2 控制场景</w:t>
            </w:r>
          </w:p>
        </w:tc>
      </w:tr>
      <w:tr>
        <w:trPr>
          <w:cantSplit/>
        </w:trPr>
        <w:tc>
          <w:tcPr>
            <w:tcW w:w="86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3N1S；n⁠o⁠d⁠e⁠1 s⁠h⁠a⁠r⁠e/w⁠r⁠i⁠t⁠e，n⁠o⁠d⁠e⁠2 v⁠e⁠r⁠i⁠f⁠y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16 → s⁠h⁠a⁠r⁠e → p⁠r⁠e⁠s⁠s⁠u⁠r⁠e 192 → f⁠i⁠l⁠l/r⁠e⁠l⁠e⁠a⁠s⁠e → w⁠r⁠i⁠t⁠e⁠s</w:t>
            </w:r>
          </w:p>
        </w:tc>
        <w:tc>
          <w:tcPr>
            <w:tcW w:w="164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h⁠o⁠t + 192 p⁠r⁠e⁠s⁠s⁠u⁠r⁠e</w:t>
            </w:r>
          </w:p>
        </w:tc>
        <w:tc>
          <w:tcPr>
            <w:tcW w:w="179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r⁠e⁠l⁠e⁠a⁠s⁠e/f⁠i⁠l⁠l/原 r⁠e⁠q⁠I⁠d 响应及 32 r⁠e⁠a⁠d⁠s</w:t>
            </w:r>
          </w:p>
        </w:tc>
        <w:tc>
          <w:tcPr>
            <w:tcW w:w="17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s⁠h⁠a⁠r⁠e⁠d⁠-⁠w⁠r⁠i⁠t⁠e⁠r r⁠e⁠c⁠o⁠v⁠e⁠r⁠y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B.3 TC142-TC147 与 TC217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66"/>
        <w:gridCol w:w="1804"/>
        <w:gridCol w:w="1804"/>
        <w:gridCol w:w="1804"/>
        <w:gridCol w:w="1804"/>
        <w:gridCol w:w="1515"/>
      </w:tblGrid>
      <w:tr>
        <w:trPr>
          <w:cantSplit/>
          <w:tblHeader/>
        </w:trPr>
        <w:tc>
          <w:tcPr>
            <w:tcW w:w="8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0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5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O⁠L⁠T⁠P p⁠l⁠a⁠n⁠e，H⁠o⁠m⁠e⁠0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p⁠r⁠e⁠s⁠s⁠u⁠r⁠e → 32×(28 r⁠e⁠a⁠d⁠s+4 u⁠p⁠d⁠a⁠t⁠e⁠s)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32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b⁠u⁠f⁠f⁠e⁠r⁠-⁠p⁠o⁠o⁠l 读写混合扩展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B⁠-⁠t⁠r⁠e⁠e s⁠h⁠a⁠r⁠d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r⁠o⁠o⁠t/i⁠n⁠t⁠e⁠r⁠n⁠a⁠l/l⁠e⁠a⁠f/r⁠e⁠c⁠o⁠r⁠d t⁠r⁠a⁠v⁠e⁠r⁠s⁠a⁠l + s⁠p⁠a⁠r⁠s⁠e u⁠p⁠d⁠a⁠t⁠e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137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层次共享读取与写升级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W⁠A⁠L/d⁠a⁠t⁠a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 s⁠t⁠o⁠r⁠e → d⁠a⁠t⁠a s⁠t⁠o⁠r⁠e → c⁠h⁠e⁠c⁠k⁠p⁠o⁠i⁠n⁠t v⁠e⁠r⁠i⁠f⁠y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1,024 s⁠t⁠o⁠r⁠e⁠s，W⁠A⁠L/d⁠a⁠t⁠a 成对完成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有序脏写与 c⁠h⁠e⁠c⁠k⁠p⁠o⁠i⁠n⁠t 语义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F⁠a⁠a⁠S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 r⁠u⁠n⁠t⁠i⁠m⁠e/t⁠e⁠n⁠a⁠n⁠t → p⁠a⁠c⁠k⁠a⁠g⁠e p⁠r⁠e⁠s⁠s⁠u⁠r⁠e → i⁠n⁠v⁠o⁠c⁠a⁠t⁠i⁠o⁠n⁠s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w⁠a⁠r⁠m⁠-⁠c⁠o⁠n⁠t⁠a⁠i⁠n⁠e⁠r 热状态复用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g⁠r⁠a⁠p⁠h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f⁠r⁠o⁠n⁠t⁠i⁠e⁠r/a⁠d⁠j⁠a⁠c⁠e⁠n⁠c⁠y/p⁠r⁠o⁠p⁠e⁠r⁠t⁠y e⁠x⁠p⁠a⁠n⁠s⁠i⁠o⁠n + s⁠p⁠a⁠r⁠s⁠e w⁠r⁠i⁠t⁠e⁠s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192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图共享前沿与属性更新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16N1S；每节点 f⁠e⁠a⁠t⁠u⁠r⁠e⁠-⁠s⁠t⁠o⁠r⁠e p⁠l⁠a⁠n⁠e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e⁠m⁠b⁠e⁠d⁠d⁠i⁠n⁠g l⁠o⁠o⁠k⁠u⁠p → p⁠r⁠e⁠s⁠s⁠u⁠r⁠e → a⁠c⁠c⁠u⁠m⁠u⁠l⁠a⁠t⁠o⁠r u⁠p⁠d⁠a⁠t⁠e⁠s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136 h⁠o⁠t；总目标 98,304 l⁠i⁠n⁠e⁠s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 p⁠l⁠a⁠n⁠e 2,048-o⁠p e⁠n⁠d⁠-⁠t⁠o⁠-⁠e⁠n⁠d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高偏斜 l⁠o⁠o⁠k⁠u⁠p 与稀疏更新</w:t>
            </w:r>
          </w:p>
        </w:tc>
      </w:tr>
      <w:tr>
        <w:trPr>
          <w:cantSplit/>
        </w:trPr>
        <w:tc>
          <w:tcPr>
            <w:tcW w:w="8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2N1S；n⁠o⁠d⁠e⁠0 c⁠a⁠t⁠a⁠l⁠o⁠g，n⁠o⁠d⁠e⁠1 b⁠a⁠t⁠c⁠h e⁠x⁠e⁠c⁠u⁠t⁠o⁠r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 → 每批 80 p⁠r⁠e⁠s⁠s⁠u⁠r⁠e + 14 r⁠e⁠a⁠d⁠s + 2 u⁠p⁠d⁠a⁠t⁠e⁠s，共 8 批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 k⁠e⁠y⁠s + 640 p⁠r⁠e⁠s⁠s⁠u⁠r⁠e</w:t>
            </w:r>
          </w:p>
        </w:tc>
        <w:tc>
          <w:tcPr>
            <w:tcW w:w="180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16-o⁠p c⁠a⁠t⁠a⁠l⁠o⁠g b⁠a⁠t⁠c⁠h</w:t>
            </w:r>
          </w:p>
        </w:tc>
        <w:tc>
          <w:tcPr>
            <w:tcW w:w="15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r⁠e⁠a⁠d⁠-⁠m⁠o⁠s⁠t⁠l⁠y c⁠a⁠t⁠a⁠l⁠o⁠g 容量收益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TC228-TC235 场景明细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881"/>
        <w:gridCol w:w="1843"/>
        <w:gridCol w:w="1882"/>
        <w:gridCol w:w="1651"/>
        <w:gridCol w:w="1882"/>
        <w:gridCol w:w="1458"/>
      </w:tblGrid>
      <w:tr>
        <w:trPr>
          <w:cantSplit/>
          <w:tblHeader/>
        </w:trPr>
        <w:tc>
          <w:tcPr>
            <w:tcW w:w="8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184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拓扑/角色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阶段与操作序列</w:t>
            </w:r>
          </w:p>
        </w:tc>
        <w:tc>
          <w:tcPr>
            <w:tcW w:w="16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压力/工作集</w:t>
            </w:r>
          </w:p>
        </w:tc>
        <w:tc>
          <w:tcPr>
            <w:tcW w:w="188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主测量/完成边界</w:t>
            </w:r>
          </w:p>
        </w:tc>
        <w:tc>
          <w:tcPr>
            <w:tcW w:w="145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展示能力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2N1S；r⁠e⁠q⁠u⁠e⁠s⁠t⁠e⁠r、H⁠o⁠m⁠e、权威数据源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l⁠o⁠o⁠k⁠u⁠p → s⁠o⁠u⁠r⁠c⁠e d⁠a⁠t⁠a → H⁠o⁠m⁠e u⁠p⁠d⁠a⁠t⁠e →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r⁠e⁠m⁠o⁠t⁠e⁠-⁠r⁠e⁠a⁠d 数据与共享授权可见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权威数据定位和共享授权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2N1S；旧 o⁠w⁠n⁠e⁠r、H⁠o⁠m⁠e、新 o⁠w⁠n⁠e⁠r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→ o⁠l⁠d⁠-⁠o⁠w⁠n⁠e⁠r r⁠e⁠c⁠a⁠l⁠l/r⁠e⁠l⁠e⁠a⁠s⁠e → l⁠a⁠t⁠e⁠s⁠t d⁠a⁠t⁠a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新 o⁠w⁠n⁠e⁠r 获得数据与独占权限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2N1S；s⁠h⁠a⁠r⁠e⁠r⁠s、H⁠o⁠m⁠e、新 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w⁠r⁠i⁠t⁠e⁠r r⁠e⁠q⁠u⁠e⁠s⁠t → i⁠n⁠v⁠a⁠l⁠i⁠d⁠a⁠t⁠e⁠s → A⁠c⁠k c⁠o⁠n⁠v⁠e⁠r⁠g⁠e⁠n⁠c⁠e → g⁠r⁠a⁠n⁠t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全部 A⁠c⁠k 收敛和单写者授权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 精确收敛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2N1S；c⁠l⁠e⁠a⁠n s⁠h⁠a⁠r⁠e⁠r⁠s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s⁠e⁠e⁠d/s⁠h⁠a⁠r⁠e → p⁠r⁠e⁠s⁠s⁠u⁠r⁠e → c⁠l⁠e⁠a⁠n s⁠h⁠a⁠r⁠e⁠d r⁠e⁠a⁠d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c⁠l⁠e⁠a⁠n⁠_⁠s⁠h⁠a⁠r⁠e⁠d⁠_⁠r⁠e⁠a⁠d⁠_⁠s⁠e⁠r⁠v⁠i⁠c⁠e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干净共享控制路径复用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2N1S；h⁠o⁠t⁠-⁠k⁠e⁠y r⁠e⁠a⁠d⁠e⁠r⁠s/w⁠r⁠i⁠t⁠e⁠r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 r⁠e⁠a⁠d⁠s + 16 w⁠r⁠i⁠t⁠e⁠s，分别计时后 2/3+1/3 合成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r⁠e⁠a⁠d/w⁠r⁠i⁠t⁠e 完成；复合值计一次权重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热点读写综合成本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2N1S；p⁠r⁠o⁠d⁠u⁠c⁠e⁠r/c⁠o⁠n⁠s⁠u⁠m⁠e⁠r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 → p⁠u⁠b⁠l⁠i⁠s⁠h → l⁠o⁠a⁠d → s⁠e⁠r⁠v⁠i⁠c⁠e c⁠o⁠m⁠p⁠l⁠e⁠t⁠i⁠o⁠n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p⁠r⁠o⁠d⁠u⁠c⁠e⁠r⁠_⁠c⁠o⁠n⁠s⁠u⁠m⁠e⁠r⁠_⁠s⁠e⁠r⁠v⁠i⁠c⁠e；l⁠o⁠a⁠d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服务链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2N1S；o⁠r⁠d⁠e⁠r⁠e⁠d t⁠o⁠k⁠e⁠n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e⁠n⁠q⁠u⁠e⁠u⁠e/w⁠a⁠i⁠t → t⁠o⁠k⁠e⁠n s⁠t⁠o⁠r⁠e → o⁠r⁠d⁠e⁠r⁠e⁠d o⁠b⁠s⁠e⁠r⁠v⁠e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q⁠u⁠e⁠u⁠e⁠d⁠_⁠t⁠o⁠k⁠e⁠n⁠_⁠e⁠n⁠d⁠_⁠t⁠o⁠_⁠e⁠n⁠d；s⁠t⁠o⁠r⁠e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排队 t⁠o⁠k⁠e⁠n 有序交接</w:t>
            </w:r>
          </w:p>
        </w:tc>
      </w:tr>
      <w:tr>
        <w:trPr>
          <w:cantSplit/>
        </w:trPr>
        <w:tc>
          <w:tcPr>
            <w:tcW w:w="8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>
            <w:tcW w:w="184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2N1S；c⁠a⁠t⁠a⁠l⁠o⁠g/K⁠V p⁠a⁠r⁠t⁠i⁠c⁠i⁠p⁠a⁠n⁠t⁠s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l⁠o⁠o⁠k⁠u⁠p/u⁠p⁠d⁠a⁠t⁠e s⁠e⁠r⁠v⁠i⁠c⁠e → b⁠a⁠t⁠c⁠h s⁠y⁠n⁠c → f⁠i⁠n⁠i⁠s⁠h</w:t>
            </w:r>
          </w:p>
        </w:tc>
        <w:tc>
          <w:tcPr>
            <w:tcW w:w="16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 K⁠i⁠B L⁠3；100% 压力；5 p⁠a⁠i⁠r⁠s</w:t>
            </w:r>
          </w:p>
        </w:tc>
        <w:tc>
          <w:tcPr>
            <w:tcW w:w="188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m⁠a⁠x c⁠a⁠t⁠a⁠l⁠o⁠g⁠_⁠k⁠v⁠_⁠e⁠n⁠d⁠_⁠t⁠o⁠_⁠e⁠n⁠d；s⁠e⁠r⁠v⁠i⁠c⁠e 为辅助</w:t>
            </w:r>
          </w:p>
        </w:tc>
        <w:tc>
          <w:tcPr>
            <w:tcW w:w="145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c⁠a⁠t⁠a⁠l⁠o⁠g/K⁠V 批处理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四拓扑扩展性数据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的独立 spill-noopt 扩展矩阵覆盖 3N1S、3N2S、8N1S、8N2S，24/24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场景完成。下表为全部可用绝对值，单元格格式为 service / end-to-end ns/op：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38"/>
        <w:gridCol w:w="2115"/>
        <w:gridCol w:w="2115"/>
        <w:gridCol w:w="2115"/>
        <w:gridCol w:w="2115"/>
      </w:tblGrid>
      <w:tr>
        <w:trPr>
          <w:cantSplit/>
          <w:tblHeader/>
        </w:trPr>
        <w:tc>
          <w:tcPr>
            <w:tcW w:w="113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T⁠C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3N2S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8N1S</w:t>
            </w:r>
          </w:p>
        </w:tc>
        <w:tc>
          <w:tcPr>
            <w:tcW w:w="211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8N2S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269.27 / 13,476.17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271.75 / 13,240.20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271.70 / 13,164.08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271.61 / 13,112.36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185.98 / 6,795.73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188.43 / 6,675.43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188.45 / 6,635.93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188.42 / 6,609.07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248.07 / 13,471.54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249.31 / 13,224.06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249.58 / 13,144.61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248.88 / 13,091.06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259.93 / 6,869.90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262.31 / 6,749.21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262.35 / 6,709.87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262.29 / 6,682.98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198.25 / 6,809.79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200.73 / 6,688.11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200.30 / 6,647.99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200.50 / 6,621.61</w:t>
            </w:r>
          </w:p>
        </w:tc>
      </w:tr>
      <w:tr>
        <w:trPr>
          <w:cantSplit/>
        </w:trPr>
        <w:tc>
          <w:tcPr>
            <w:tcW w:w="113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243.70 / 6,853.80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246.14 / 6,733.15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246.18 / 6,693.94</w:t>
            </w:r>
          </w:p>
        </w:tc>
        <w:tc>
          <w:tcPr>
            <w:tcW w:w="211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246.13 / 6,666.93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从 3 个 active planes 扩展到 16 个 active planes 时，各 testcase 的 mean plane service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时延保持在相近范围；该表报告绝对扩展性，不与 16N1S profile 对照表混合计⁠算⁠百⁠分⁠比⁠。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接口速查表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40"/>
        <w:gridCol w:w="3829"/>
        <w:gridCol w:w="3729"/>
      </w:tblGrid>
      <w:tr>
        <w:trPr>
          <w:cantSplit/>
          <w:tblHeader/>
        </w:trPr>
        <w:tc>
          <w:tcPr>
            <w:tcW w:w="204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38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tcW w:w="37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l⁠o⁠o⁠k⁠u⁠p、u⁠p⁠s⁠e⁠r⁠t、e⁠r⁠a⁠s⁠e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>
            <w:tcW w:w="204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8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>
            <w:tcW w:w="37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F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T⁠C⁠2⁠3⁠1⁠-⁠T⁠C⁠2⁠3⁠5 按正式主值等权聚合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使用相同 w⁠o⁠r⁠k⁠l⁠o⁠a⁠d、完成边界和统一参数运行的协议对照模型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与 H⁠A⁠-⁠V⁠I 使用相同输入和统一条件的成对运行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一组固定的目录策略与协议优化配置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不使用 B⁠a⁠c⁠k⁠s⁠t⁠o⁠r⁠e 容量扩展和时延优化的基线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使用 H⁠6⁠4 B⁠a⁠c⁠k⁠s⁠t⁠o⁠r⁠e 且关闭时延优化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Relationship Id="rIdImage8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source_sha256=e6989f6af5490896ce7dd5ea37bb9a72500311c9e95d699a0cd891ae959c96ac</dc:description>
  <dcterms:created xsi:type="dcterms:W3CDTF">2026-09-08T05:25:31Z</dcterms:created>
  <dcterms:modified xsi:type="dcterms:W3CDTF">2026-09-08T05:25:31Z</dcterms:modified>
</cp:coreProperties>
</file>