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First.xml" ContentType="application/vnd.openxmlformats-officedocument.wordprocessingml.footer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  <w:jc w:val="center"/>
        <w:keepNext/>
      </w:pPr>
      <w:r>
        <w:rPr>
          <w:rFonts w:ascii="Calibri" w:hAnsi="Calibri" w:eastAsia="SimHei" w:cs="Calibri"/>
        </w:rPr>
        <w:t xml:space="preserve">UBCC 跨节点缓存一致性协议体系结构</w:t>
      </w:r>
    </w:p>
    <w:p>
      <w:r>
        <w:br w:type="page"/>
      </w:r>
    </w:p>
    <w:p>
      <w:pPr>
        <w:pStyle w:val="Heading2"/>
        <w:keepNext/>
      </w:pPr>
      <w:r>
        <w:rPr>
          <w:rFonts w:ascii="Calibri" w:hAnsi="Calibri" w:eastAsia="SimHei" w:cs="Calibri"/>
        </w:rPr>
        <w:t xml:space="preserve">目录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1. 方案概述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2. 总体体系结构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3. 核心组件设计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4. 全局一致性语义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5. 关键协议路径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6. 并发仲裁与活性机制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7. Outer 协议性能分析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7.1 比较范围与评价维度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7.2 状态集合的性能影响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7.3 全局目录方案：多节点系统级 CHI HN-F 与 MESI 目录＋协议转换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7.4 典型事务：成本由什么决定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7.5 方案选择：采用 MESI 精确全局目录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7.6 本章结论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8. 总结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附录 A 消息与状态速查表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附录 B EP-RNF 仲裁规则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附录 C 术语表</w:t>
      </w:r>
    </w:p>
    <w:p>
      <w:r>
        <w:br w:type="page"/>
      </w:r>
    </w:p>
    <w:p>
      <w:pPr>
        <w:pStyle w:val="Heading2"/>
        <w:keepNext/>
      </w:pPr>
      <w:r>
        <w:rPr>
          <w:rFonts w:ascii="Calibri" w:hAnsi="Calibri" w:eastAsia="SimHei" w:cs="Calibri"/>
        </w:rPr>
        <w:t xml:space="preserve">1. 方案概述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1.1 方案定位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UBCC 方案是面向多节点系统的跨节点缓存一致性体系结构。该方案在节点内 gem5 CHI 一致性域之上， 构建独立的跨节点目录与仲裁层，并通过 EP 接入现有处理器缓存层级。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UBCC 方案的核心价值是将全局目录、跨节点权限仲裁和元数据容量管理从节点内 HN-F 资源域中分离出来，使节点内一致性与跨节点一致性保持清晰边界：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1. 节点内缓存层级继续使用现有 gem5 CHI 机制；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2. 跨节点 sharer、owner 和权限迁移由 Home UBCC 控制器统一管理；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3. ResidentDir 与 H64 Backstore 组成分层元数据体系；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4. EP-RNF、EP-SNF 与 UBAdapter 负责两个一致性域之间的协议衔接。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1.2 设计目标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UBCC 方案围绕以下目标进行设计：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协议解耦：全局目录与节点内 CHI 状态机职责分离；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容量扩展：在固定 SRAM 预算下提升等效追踪容量；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精确目标选择：依据全局目录状态选择 owner、sharer 和失效目标；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事务确认完成：通过 epoch、reqId、两阶段提交和幂等处理保证同址事务有序完成；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多拓扑适配：支持多节点、多 Socket 和跨节点路由组织；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工程集成：以模块化接口接入 ubsim 环境。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1.3 交付结论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当前交付实现已形成完整的跨节点一致性数据通路和控制通路，覆盖远程读、所有权迁移、共享转写者、 写回、逐出以及目录换入换出等关键路径。方案通过分层验证确认协议状态安全、消息幂等和事务确认完成；性能观测及各结果集的适用范围由性能分册统一报告。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1.4 结论与范围</w:t>
      </w:r>
    </w:p>
    <w:tbl>
      <w:tblPr>
        <w:tblStyle w:val="TableGrid"/>
        <w:tblW w:w="5000" w:type="pct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415"/>
        <w:gridCol w:w="4347"/>
        <w:gridCol w:w="3837"/>
      </w:tblGrid>
      <w:tr>
        <w:trPr>
          <w:cantSplit/>
          <w:tblHeader/>
        </w:trPr>
        <w:tc>
          <w:tcPr>
            <w:tcW w:w="1415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项目</w:t>
            </w:r>
          </w:p>
        </w:tc>
        <w:tc>
          <w:tcPr>
            <w:tcW w:w="4347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结论</w:t>
            </w:r>
          </w:p>
        </w:tc>
        <w:tc>
          <w:tcPr>
            <w:tcW w:w="3837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适用范围</w:t>
            </w:r>
          </w:p>
        </w:tc>
      </w:tr>
      <w:tr>
        <w:trPr>
          <w:cantSplit/>
        </w:trPr>
        <w:tc>
          <w:tcPr>
            <w:tcW w:w="1415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架构</w:t>
            </w:r>
          </w:p>
        </w:tc>
        <w:tc>
          <w:tcPr>
            <w:tcW w:w="434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独立 Outer 域、分层目录和 EP 接入路径已形成</w:t>
            </w:r>
          </w:p>
        </w:tc>
        <w:tc>
          <w:tcPr>
            <w:tcW w:w="383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当前交付实现及已验证拓扑</w:t>
            </w:r>
          </w:p>
        </w:tc>
      </w:tr>
      <w:tr>
        <w:trPr>
          <w:cantSplit/>
        </w:trPr>
        <w:tc>
          <w:tcPr>
            <w:tcW w:w="1415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正确性</w:t>
            </w:r>
          </w:p>
        </w:tc>
        <w:tc>
          <w:tcPr>
            <w:tcW w:w="434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关键安全、活性与可恢复传输故障路径通过分层验证</w:t>
            </w:r>
          </w:p>
        </w:tc>
        <w:tc>
          <w:tcPr>
            <w:tcW w:w="383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形式化模型、定向验证与端到端执行所覆盖的机制</w:t>
            </w:r>
          </w:p>
        </w:tc>
      </w:tr>
      <w:tr>
        <w:trPr>
          <w:cantSplit/>
        </w:trPr>
        <w:tc>
          <w:tcPr>
            <w:tcW w:w="1415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性能</w:t>
            </w:r>
          </w:p>
        </w:tc>
        <w:tc>
          <w:tcPr>
            <w:tcW w:w="434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完成 M3 五拓扑三压力配对；M1/M2 按独立结果集核验</w:t>
            </w:r>
          </w:p>
        </w:tc>
        <w:tc>
          <w:tcPr>
            <w:tcW w:w="383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既定 workload、统一完成边界与参考模型条件</w:t>
            </w:r>
          </w:p>
        </w:tc>
      </w:tr>
      <w:tr>
        <w:trPr>
          <w:cantSplit/>
        </w:trPr>
        <w:tc>
          <w:tcPr>
            <w:tcW w:w="1415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验证模型</w:t>
            </w:r>
          </w:p>
        </w:tc>
        <w:tc>
          <w:tcPr>
            <w:tcW w:w="4347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在 Home 持续存活条件下验证协议端点层级</w:t>
            </w:r>
          </w:p>
        </w:tc>
        <w:tc>
          <w:tcPr>
            <w:tcW w:w="3837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端口级 Switch 微体系结构未建模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SimHei" w:cs="Calibri"/>
        </w:rPr>
        <w:t xml:space="preserve">2. 总体体系结构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2.1 Inner 域与 Outer 域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UBCC 方案将系统划分为两个协同的一致性域：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Inner 域：节点内 gem5 CHI 一致性域，包括 CPU Cache、HN-F 及节点内 snoop 路径；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Outer 域：由 Home UBCC 控制器协同实现的跨节点一致性层，负责全局目录、权限仲裁、Recall 和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Invalidate 确认完成。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节点内请求经 EP 转换为 Outer 请求并发送给目标地址的 Home UBCC 控制器；Home UBCC 控制器根据全局目录状态完成权限判断，并经跨节点通信平面交换一致性消息。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本文使用“UBCC 方案”表示完整体系结构，“UBCC 控制器”表示全局目录与仲裁组件， “Home UBCC 控制器”表示目标地址映射到的具体控制器实例，“Outer 协议”表示跨节点事务与消息规则，“全局目录”表示 owner、sharer、状态和 epoch 组成的 committed directory。</w:t>
      </w:r>
    </w:p>
    <w:p>
      <w:pPr>
        <w:jc w:val="center"/>
        <w:keepNext/>
        <w:spacing w:before="100" w:after="40" w:line="240" w:lineRule="auto"/>
      </w:pPr>
      <w:r>
        <w:drawing>
          <wp:inline distT="0" distB="0" distL="0" distR="0">
            <wp:extent cx="5580000" cy="4297241"/>
            <wp:effectExtent l="0" t="0" r="0" b="0"/>
            <wp:docPr id="1" name="图 2-1 UBCC 跨节点缓存一致性总体架构" descr="图 2-1 UBCC 跨节点缓存一致性总体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 2-1 UBCC 跨节点缓存一致性总体架构"/>
                    <pic:cNvPicPr/>
                  </pic:nvPicPr>
                  <pic:blipFill>
                    <a:blip xmlns:r="http://schemas.openxmlformats.org/officeDocument/2006/relationships"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9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Calibri" w:hAnsi="Calibri" w:eastAsia="Microsoft YaHei" w:cs="Calibri"/>
        </w:rPr>
        <w:t xml:space="preserve">图 2-1　UBCC 总体架构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2.2 控制路径与数据路径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Outer 协议对控制信息与数据传输采用统一事务身份进行关联：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控制路径：请求类型、权限状态、epoch、reqId、sharer/owner 信息和完成确认；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数据路径：远程读数据、脏数据回收、写回数据和授权返回；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完成路径：请求授权、失效确认、Clear 提交和最终权限可用。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数据来源由全局目录状态决定。若最新数据位于远程 owner，Home UBCC 控制器发起 Recall； 若 Home 已有权威数据，则直接组织授权返回。该设计避免由节点内任意缓存副本替代全局 owner 语义。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2.3 组件关系</w:t>
      </w:r>
    </w:p>
    <w:tbl>
      <w:tblPr>
        <w:tblStyle w:val="TableGrid"/>
        <w:tblW w:w="5000" w:type="pct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75"/>
        <w:gridCol w:w="1623"/>
        <w:gridCol w:w="5100"/>
      </w:tblGrid>
      <w:tr>
        <w:trPr>
          <w:cantSplit/>
          <w:tblHeader/>
        </w:trPr>
        <w:tc>
          <w:tcPr>
            <w:tcW w:w="2875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组件</w:t>
            </w:r>
          </w:p>
        </w:tc>
        <w:tc>
          <w:tcPr>
            <w:tcW w:w="1623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所属域</w:t>
            </w:r>
          </w:p>
        </w:tc>
        <w:tc>
          <w:tcPr>
            <w:tcW w:w="5100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主要职责</w:t>
            </w:r>
          </w:p>
        </w:tc>
      </w:tr>
      <w:tr>
        <w:trPr>
          <w:cantSplit/>
        </w:trPr>
        <w:tc>
          <w:tcPr>
            <w:tcW w:w="2875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CPU Cache / HN-F</w:t>
            </w:r>
          </w:p>
        </w:tc>
        <w:tc>
          <w:tcPr>
            <w:tcW w:w="1623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Inner 域</w:t>
            </w:r>
          </w:p>
        </w:tc>
        <w:tc>
          <w:tcPr>
            <w:tcW w:w="5100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执行节点内缓存一致性和本地内存访问</w:t>
            </w:r>
          </w:p>
        </w:tc>
      </w:tr>
      <w:tr>
        <w:trPr>
          <w:cantSplit/>
        </w:trPr>
        <w:tc>
          <w:tcPr>
            <w:tcW w:w="2875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EP-RNF</w:t>
            </w:r>
          </w:p>
        </w:tc>
        <w:tc>
          <w:tcPr>
            <w:tcW w:w="1623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边界层</w:t>
            </w:r>
          </w:p>
        </w:tc>
        <w:tc>
          <w:tcPr>
            <w:tcW w:w="5100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代表 Outer 域响应 HN-F snoop，并发起跨节点权限操作</w:t>
            </w:r>
          </w:p>
        </w:tc>
      </w:tr>
      <w:tr>
        <w:trPr>
          <w:cantSplit/>
        </w:trPr>
        <w:tc>
          <w:tcPr>
            <w:tcW w:w="2875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EP-SNF</w:t>
            </w:r>
          </w:p>
        </w:tc>
        <w:tc>
          <w:tcPr>
            <w:tcW w:w="1623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边界层</w:t>
            </w:r>
          </w:p>
        </w:tc>
        <w:tc>
          <w:tcPr>
            <w:tcW w:w="5100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将节点内服务请求接入 Outer 数据路径</w:t>
            </w:r>
          </w:p>
        </w:tc>
      </w:tr>
      <w:tr>
        <w:trPr>
          <w:cantSplit/>
        </w:trPr>
        <w:tc>
          <w:tcPr>
            <w:tcW w:w="2875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UBAdapter</w:t>
            </w:r>
          </w:p>
        </w:tc>
        <w:tc>
          <w:tcPr>
            <w:tcW w:w="1623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边界层</w:t>
            </w:r>
          </w:p>
        </w:tc>
        <w:tc>
          <w:tcPr>
            <w:tcW w:w="5100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完成 CHI 端点与 UBIO 之间的消息适配和事务关联</w:t>
            </w:r>
          </w:p>
        </w:tc>
      </w:tr>
      <w:tr>
        <w:trPr>
          <w:cantSplit/>
        </w:trPr>
        <w:tc>
          <w:tcPr>
            <w:tcW w:w="2875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UBCC 控制器</w:t>
            </w:r>
          </w:p>
        </w:tc>
        <w:tc>
          <w:tcPr>
            <w:tcW w:w="1623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Outer 域</w:t>
            </w:r>
          </w:p>
        </w:tc>
        <w:tc>
          <w:tcPr>
            <w:tcW w:w="5100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维护全局目录，执行权限仲裁和事务确认完成</w:t>
            </w:r>
          </w:p>
        </w:tc>
      </w:tr>
      <w:tr>
        <w:trPr>
          <w:cantSplit/>
        </w:trPr>
        <w:tc>
          <w:tcPr>
            <w:tcW w:w="2875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ResidentDir</w:t>
            </w:r>
          </w:p>
        </w:tc>
        <w:tc>
          <w:tcPr>
            <w:tcW w:w="1623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Outer 域</w:t>
            </w:r>
          </w:p>
        </w:tc>
        <w:tc>
          <w:tcPr>
            <w:tcW w:w="5100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保存活跃跨节点目录元数据</w:t>
            </w:r>
          </w:p>
        </w:tc>
      </w:tr>
      <w:tr>
        <w:trPr>
          <w:cantSplit/>
        </w:trPr>
        <w:tc>
          <w:tcPr>
            <w:tcW w:w="2875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H64 Backstore</w:t>
            </w:r>
          </w:p>
        </w:tc>
        <w:tc>
          <w:tcPr>
            <w:tcW w:w="1623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Outer 域</w:t>
            </w:r>
          </w:p>
        </w:tc>
        <w:tc>
          <w:tcPr>
            <w:tcW w:w="5100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保存冷目录元数据并支持换入换出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SimHei" w:cs="Calibri"/>
        </w:rPr>
        <w:t xml:space="preserve">3. 核心组件设计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3.1 UBCC 控制器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UBCC 控制器承担 Outer 层的 Home-directory 与同址事务串行化职责。每条 64 B 缓存行由地址映射选择唯一 Home node/socket；该地址的 Home UBCC 控制器维护全局目录并决定权限授予、 失效目标和提交顺序。sharer 按节点记录，Socket 用于 requester 身份和节点内路由。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全局目录采用 G_I/G_S/G_E/G_M MESI 类状态，记录 sharer 位图和 epoch；G_E/G_M 的 owner 由 one-hot sharer 推导。控制器将 </w:t>
      </w:r>
      <w:r>
        <w:rPr>
          <w:rFonts w:ascii="Calibri" w:hAnsi="Calibri" w:eastAsia="Microsoft YaHei" w:cs="Calibri"/>
          <w:b/>
        </w:rPr>
        <w:t xml:space="preserve">committed state（已提交状态）</w:t>
      </w:r>
      <w:r>
        <w:rPr>
          <w:rFonts w:ascii="Calibri" w:hAnsi="Calibri" w:eastAsia="Microsoft YaHei" w:cs="Calibri"/>
        </w:rPr>
        <w:t xml:space="preserve"> 与 </w:t>
      </w:r>
      <w:r>
        <w:rPr>
          <w:rFonts w:ascii="Calibri" w:hAnsi="Calibri" w:eastAsia="Microsoft YaHei" w:cs="Calibri"/>
          <w:b/>
        </w:rPr>
        <w:t xml:space="preserve">intended state（目标状态）</w:t>
      </w:r>
      <w:r>
        <w:rPr>
          <w:rFonts w:ascii="Calibri" w:hAnsi="Calibri" w:eastAsia="Microsoft YaHei" w:cs="Calibri"/>
        </w:rPr>
        <w:t xml:space="preserve"> 分离：committed state 是对外可见、已生效的目录状态，回答"当前谁持有、可授予什么权限"；intended state 是本次授权完成后准备提交的目标状态。Grant 只表示权限已经保留，匹配的 Clear 或本地升级完成事件到达后才把 intended state 提交为新的 committed state。最新 64 B 数据可以位于 Home memory、远程 owner 或事务数据缓冲，数据位置不改变 Home UBCC 控制器的仲裁和提交职责。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控制器的主要功能包括：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1. 查询 committed directory 并选择权威数据源；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2. 为远程读、所有权迁移和共享转写者请求建立 intended state；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3. 生成精确 Recall 或 Invalidate 目标并确认完成各目标 Ack；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4. 管理同址主事务、等待请求、稳定重试身份和幂等完成记录；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5. 协调 ResidentDir 与 H64 Backstore 的目录元数据生命周期。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当前交付配置使用有界事务资源。表中的数量是实现上限，可随实现配置调整。</w:t>
      </w:r>
    </w:p>
    <w:tbl>
      <w:tblPr>
        <w:tblStyle w:val="TableGrid"/>
        <w:tblW w:w="5000" w:type="pct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181"/>
        <w:gridCol w:w="2035"/>
        <w:gridCol w:w="2983"/>
        <w:gridCol w:w="2400"/>
      </w:tblGrid>
      <w:tr>
        <w:trPr>
          <w:cantSplit/>
          <w:tblHeader/>
        </w:trPr>
        <w:tc>
          <w:tcPr>
            <w:tcW w:w="2181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资源</w:t>
            </w:r>
          </w:p>
        </w:tc>
        <w:tc>
          <w:tcPr>
            <w:tcW w:w="2035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当前上限</w:t>
            </w:r>
          </w:p>
        </w:tc>
        <w:tc>
          <w:tcPr>
            <w:tcW w:w="2983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显式数据或位图存储</w:t>
            </w:r>
          </w:p>
        </w:tc>
        <w:tc>
          <w:tcPr>
            <w:tcW w:w="2400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主要作用</w:t>
            </w:r>
          </w:p>
        </w:tc>
      </w:tr>
      <w:tr>
        <w:trPr>
          <w:cantSplit/>
        </w:trPr>
        <w:tc>
          <w:tcPr>
            <w:tcW w:w="2181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活动 Outer 主事务</w:t>
            </w:r>
          </w:p>
        </w:tc>
        <w:tc>
          <w:tcPr>
            <w:tcW w:w="2035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128</w:t>
            </w:r>
          </w:p>
        </w:tc>
        <w:tc>
          <w:tcPr>
            <w:tcW w:w="2983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最多 128 × 64 B = 8 KiB Recall 数据</w:t>
            </w:r>
          </w:p>
        </w:tc>
        <w:tc>
          <w:tcPr>
            <w:tcW w:w="2400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控制器并发事务准入和同址串行化</w:t>
            </w:r>
          </w:p>
        </w:tc>
      </w:tr>
      <w:tr>
        <w:trPr>
          <w:cantSplit/>
        </w:trPr>
        <w:tc>
          <w:tcPr>
            <w:tcW w:w="2181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单地址 pending requester</w:t>
            </w:r>
          </w:p>
        </w:tc>
        <w:tc>
          <w:tcPr>
            <w:tcW w:w="2035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32</w:t>
            </w:r>
          </w:p>
        </w:tc>
        <w:tc>
          <w:tcPr>
            <w:tcW w:w="2983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包含在全局等待资源中</w:t>
            </w:r>
          </w:p>
        </w:tc>
        <w:tc>
          <w:tcPr>
            <w:tcW w:w="2400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热点地址请求排队</w:t>
            </w:r>
          </w:p>
        </w:tc>
      </w:tr>
      <w:tr>
        <w:trPr>
          <w:cantSplit/>
        </w:trPr>
        <w:tc>
          <w:tcPr>
            <w:tcW w:w="2181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pending requester 总数</w:t>
            </w:r>
          </w:p>
        </w:tc>
        <w:tc>
          <w:tcPr>
            <w:tcW w:w="2035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256</w:t>
            </w:r>
          </w:p>
        </w:tc>
        <w:tc>
          <w:tcPr>
            <w:tcW w:w="2983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最多 256 × 64 B = 16 KiB 写回数据</w:t>
            </w:r>
          </w:p>
        </w:tc>
        <w:tc>
          <w:tcPr>
            <w:tcW w:w="2400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保留同址主事务等待期间的数据请求</w:t>
            </w:r>
          </w:p>
        </w:tc>
      </w:tr>
      <w:tr>
        <w:trPr>
          <w:cantSplit/>
        </w:trPr>
        <w:tc>
          <w:tcPr>
            <w:tcW w:w="2181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ResidentDir waiter 总数</w:t>
            </w:r>
          </w:p>
        </w:tc>
        <w:tc>
          <w:tcPr>
            <w:tcW w:w="2035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256</w:t>
            </w:r>
          </w:p>
        </w:tc>
        <w:tc>
          <w:tcPr>
            <w:tcW w:w="2983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最多 256 × 64 B = 16 KiB 写回数据</w:t>
            </w:r>
          </w:p>
        </w:tc>
        <w:tc>
          <w:tcPr>
            <w:tcW w:w="2400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保留 fill、替换或持久化等待期间的原操作</w:t>
            </w:r>
          </w:p>
        </w:tc>
      </w:tr>
      <w:tr>
        <w:trPr>
          <w:cantSplit/>
        </w:trPr>
        <w:tc>
          <w:tcPr>
            <w:tcW w:w="2181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活动事务目标与 Ack 位图</w:t>
            </w:r>
          </w:p>
        </w:tc>
        <w:tc>
          <w:tcPr>
            <w:tcW w:w="2035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每事务 6 个 64-bit 位图字段</w:t>
            </w:r>
          </w:p>
        </w:tc>
        <w:tc>
          <w:tcPr>
            <w:tcW w:w="2983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128 × 48 B = 6 KiB</w:t>
            </w:r>
          </w:p>
        </w:tc>
        <w:tc>
          <w:tcPr>
            <w:tcW w:w="2400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记录失效目标、完成集合和升级目标</w:t>
            </w:r>
          </w:p>
        </w:tc>
      </w:tr>
      <w:tr>
        <w:trPr>
          <w:cantSplit/>
        </w:trPr>
        <w:tc>
          <w:tcPr>
            <w:tcW w:w="2181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H64 活动事务槽</w:t>
            </w:r>
          </w:p>
        </w:tc>
        <w:tc>
          <w:tcPr>
            <w:tcW w:w="2035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128</w:t>
            </w:r>
          </w:p>
        </w:tc>
        <w:tc>
          <w:tcPr>
            <w:tcW w:w="2983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最多 128 × 64 B = 8 KiB bucket RMW 快照</w:t>
            </w:r>
          </w:p>
        </w:tc>
        <w:tc>
          <w:tcPr>
            <w:tcW w:w="2400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lookup、upsert 和 erase 准入</w:t>
            </w:r>
          </w:p>
        </w:tc>
      </w:tr>
      <w:tr>
        <w:trPr>
          <w:cantSplit/>
        </w:trPr>
        <w:tc>
          <w:tcPr>
            <w:tcW w:w="2181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H64 持久化 waiter</w:t>
            </w:r>
          </w:p>
        </w:tc>
        <w:tc>
          <w:tcPr>
            <w:tcW w:w="2035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64</w:t>
            </w:r>
          </w:p>
        </w:tc>
        <w:tc>
          <w:tcPr>
            <w:tcW w:w="2983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最多 64 × 64 B = 4 KiB 写回数据</w:t>
            </w:r>
          </w:p>
        </w:tc>
        <w:tc>
          <w:tcPr>
            <w:tcW w:w="2400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等待 H64 metadata 操作完成</w:t>
            </w:r>
          </w:p>
        </w:tc>
      </w:tr>
      <w:tr>
        <w:trPr>
          <w:cantSplit/>
        </w:trPr>
        <w:tc>
          <w:tcPr>
            <w:tcW w:w="2181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H64 并行 bucket RMW</w:t>
            </w:r>
          </w:p>
        </w:tc>
        <w:tc>
          <w:tcPr>
            <w:tcW w:w="2035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8</w:t>
            </w:r>
          </w:p>
        </w:tc>
        <w:tc>
          <w:tcPr>
            <w:tcW w:w="2983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已包含在 128 个事务槽的 RMW 快照中</w:t>
            </w:r>
          </w:p>
        </w:tc>
        <w:tc>
          <w:tcPr>
            <w:tcW w:w="2400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控制 metadata DRAM 并行修改</w:t>
            </w:r>
          </w:p>
        </w:tc>
      </w:tr>
      <w:tr>
        <w:trPr>
          <w:cantSplit/>
        </w:trPr>
        <w:tc>
          <w:tcPr>
            <w:tcW w:w="2181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单一 H64 bucket waiter</w:t>
            </w:r>
          </w:p>
        </w:tc>
        <w:tc>
          <w:tcPr>
            <w:tcW w:w="2035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8</w:t>
            </w:r>
          </w:p>
        </w:tc>
        <w:tc>
          <w:tcPr>
            <w:tcW w:w="2983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事务槽索引和到达次序</w:t>
            </w:r>
          </w:p>
        </w:tc>
        <w:tc>
          <w:tcPr>
            <w:tcW w:w="2400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串行化同 bucket 冲突</w:t>
            </w:r>
          </w:p>
        </w:tc>
      </w:tr>
    </w:tbl>
    <w:p>
      <w:pPr>
        <w:ind w:left="0" w:firstLine="420"/>
      </w:pPr>
      <w:r>
        <w:rPr>
          <w:rFonts w:ascii="Calibri" w:hAnsi="Calibri" w:eastAsia="Microsoft YaHei" w:cs="Calibri"/>
        </w:rPr>
        <w:t xml:space="preserve">上述 64 B 显式数据与位图的预留上限合计为 58 KiB。另计的控制字段包括地址、node/socket、状态、epoch、reqId、阶段和计时信息，随活动事务和等待请求数量线性增长；芯片面积评估还需要硬件布局信息。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3.2 ResidentDir 与 H64 Backstore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ResidentDir 是全局目录的片上驻留层，采用 bit-packed set-associative 组织，并在每个 set 内使用 pseudo-LRU 选择候选条目。目录条目按位打包，字段依次为：valid（1 bit）、全局 MESI 状态（2 bit）、resident metadata dirty（1 bit）、fill/writeback/pinned 控制位（3 bit）、节点级 sharer 位图（节点数位，16N1S 为 16 bit）、24-bit epoch 和 tag（剩余位）。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当前基础配置的片上目录预算为 512 KiB：</w:t>
      </w:r>
    </w:p>
    <w:tbl>
      <w:tblPr>
        <w:tblStyle w:val="TableGrid"/>
        <w:tblW w:w="5000" w:type="pct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797"/>
        <w:gridCol w:w="2050"/>
        <w:gridCol w:w="1210"/>
        <w:gridCol w:w="1583"/>
        <w:gridCol w:w="1957"/>
      </w:tblGrid>
      <w:tr>
        <w:trPr>
          <w:cantSplit/>
          <w:tblHeader/>
        </w:trPr>
        <w:tc>
          <w:tcPr>
            <w:tcW w:w="2797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配置</w:t>
            </w:r>
          </w:p>
        </w:tc>
        <w:tc>
          <w:tcPr>
            <w:tcW w:w="2050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ResidentDir 数据区</w:t>
            </w:r>
          </w:p>
        </w:tc>
        <w:tc>
          <w:tcPr>
            <w:tcW w:w="1210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Bloom</w:t>
            </w:r>
          </w:p>
        </w:tc>
        <w:tc>
          <w:tcPr>
            <w:tcW w:w="1583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GroupIndex</w:t>
            </w:r>
          </w:p>
        </w:tc>
        <w:tc>
          <w:tcPr>
            <w:tcW w:w="1957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ResidentDir 容量</w:t>
            </w:r>
          </w:p>
        </w:tc>
      </w:tr>
      <w:tr>
        <w:trPr>
          <w:cantSplit/>
        </w:trPr>
        <w:tc>
          <w:tcPr>
            <w:tcW w:w="279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naive</w:t>
            </w:r>
          </w:p>
        </w:tc>
        <w:tc>
          <w:tcPr>
            <w:tcW w:w="2050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约 508 KiB</w:t>
            </w:r>
          </w:p>
        </w:tc>
        <w:tc>
          <w:tcPr>
            <w:tcW w:w="1210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0</w:t>
            </w:r>
          </w:p>
        </w:tc>
        <w:tc>
          <w:tcPr>
            <w:tcW w:w="1583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4 KiB</w:t>
            </w:r>
          </w:p>
        </w:tc>
        <w:tc>
          <w:tcPr>
            <w:tcW w:w="195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65,536 条</w:t>
            </w:r>
          </w:p>
        </w:tc>
      </w:tr>
      <w:tr>
        <w:trPr>
          <w:cantSplit/>
        </w:trPr>
        <w:tc>
          <w:tcPr>
            <w:tcW w:w="2797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spill-noopt / optimized</w:t>
            </w:r>
          </w:p>
        </w:tc>
        <w:tc>
          <w:tcPr>
            <w:tcW w:w="2050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约 448 KiB</w:t>
            </w:r>
          </w:p>
        </w:tc>
        <w:tc>
          <w:tcPr>
            <w:tcW w:w="1210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60 KiB</w:t>
            </w:r>
          </w:p>
        </w:tc>
        <w:tc>
          <w:tcPr>
            <w:tcW w:w="1583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4 KiB</w:t>
            </w:r>
          </w:p>
        </w:tc>
        <w:tc>
          <w:tcPr>
            <w:tcW w:w="1957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57,344 条</w:t>
            </w:r>
          </w:p>
        </w:tc>
      </w:tr>
    </w:tbl>
    <w:p>
      <w:pPr>
        <w:ind w:left="0" w:firstLine="420"/>
      </w:pPr>
      <w:r>
        <w:rPr>
          <w:rFonts w:ascii="Calibri" w:hAnsi="Calibri" w:eastAsia="Microsoft YaHei" w:cs="Calibri"/>
        </w:rPr>
        <w:t xml:space="preserve">片上预算满足：</w:t>
      </w:r>
    </w:p>
    <w:p>
      <w:pPr>
        <w:pStyle w:val="Code"/>
      </w:pPr>
      <w:r>
        <w:rPr>
          <w:rFonts w:ascii="Consolas" w:hAnsi="Consolas" w:eastAsia="Microsoft YaHei" w:cs="Consolas"/>
        </w:rPr>
        <w:t xml:space="preserve">B_onchip = B_resident + B_bloom + B_group-index + B_reserved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其中 GroupIndex 是 ResidentDir 的分组索引元数据：每个 Bloom slice 对应一个 GroupIndex，记录该分组的页目录、live/dirty/stale 计数和 mini-Bloom 统计，用于在换入换出时快速定位候选分组、避免整目录扫描。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H64 Backstore 位于 metadata DRAM，保存从 ResidentDir 迁出的冷目录元数据，不保存缓存行数据。 它是一个</w:t>
      </w:r>
      <w:r>
        <w:rPr>
          <w:rFonts w:ascii="Calibri" w:hAnsi="Calibri" w:eastAsia="Microsoft YaHei" w:cs="Calibri"/>
          <w:b/>
        </w:rPr>
        <w:t xml:space="preserve">固定 64 B bucket 的开放寻址哈希表</w:t>
      </w:r>
      <w:r>
        <w:rPr>
          <w:rFonts w:ascii="Calibri" w:hAnsi="Calibri" w:eastAsia="Microsoft YaHei" w:cs="Calibri"/>
        </w:rPr>
        <w:t xml:space="preserve">：整个表划分为 256 个 </w:t>
      </w:r>
      <w:r>
        <w:rPr>
          <w:rFonts w:ascii="Calibri" w:hAnsi="Calibri" w:eastAsia="Microsoft YaHei" w:cs="Calibri"/>
          <w:b/>
        </w:rPr>
        <w:t xml:space="preserve">routing group</w:t>
      </w:r>
      <w:r>
        <w:rPr>
          <w:rFonts w:ascii="Calibri" w:hAnsi="Calibri" w:eastAsia="Microsoft YaHei" w:cs="Calibri"/>
        </w:rPr>
        <w:t xml:space="preserve">，每个 group 是一段独立的 bucket 数组；每个 bucket 占一个 64 B metadata line，由 4 B header 和 5 个 12 B slot 组成，因此一个 bucket 最多容纳 5 个地址条目。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routing group 是该表的第一级哈希分区：物理地址先经 splitmix64 哈希取模 256 落到某个 group， 再在 group 内经哈希定位 home bucket。这样每个 group 只负责一个离散的地址子集，作用有三： 限定单次查找的探测长度、允许按 group 独立重建与读—改—写、并与 ResidentDir 的 16 个 Bloom slice 对齐（slice = group % 16）。</w:t>
      </w:r>
    </w:p>
    <w:tbl>
      <w:tblPr>
        <w:tblStyle w:val="TableGrid"/>
        <w:tblW w:w="5000" w:type="pct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591"/>
        <w:gridCol w:w="2705"/>
        <w:gridCol w:w="4303"/>
      </w:tblGrid>
      <w:tr>
        <w:trPr>
          <w:cantSplit/>
          <w:tblHeader/>
        </w:trPr>
        <w:tc>
          <w:tcPr>
            <w:tcW w:w="2591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H64 结构</w:t>
            </w:r>
          </w:p>
        </w:tc>
        <w:tc>
          <w:tcPr>
            <w:tcW w:w="2705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字段</w:t>
            </w:r>
          </w:p>
        </w:tc>
        <w:tc>
          <w:tcPr>
            <w:tcW w:w="4303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含义</w:t>
            </w:r>
          </w:p>
        </w:tc>
      </w:tr>
      <w:tr>
        <w:trPr>
          <w:cantSplit/>
        </w:trPr>
        <w:tc>
          <w:tcPr>
            <w:tcW w:w="2591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4 B bucket header</w:t>
            </w:r>
          </w:p>
        </w:tc>
        <w:tc>
          <w:tcPr>
            <w:tcW w:w="2705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format version</w:t>
            </w:r>
          </w:p>
        </w:tc>
        <w:tc>
          <w:tcPr>
            <w:tcW w:w="4303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bucket 布局版本，用于兼容性判断</w:t>
            </w:r>
          </w:p>
        </w:tc>
      </w:tr>
      <w:tr>
        <w:trPr>
          <w:cantSplit/>
        </w:trPr>
        <w:tc>
          <w:tcPr>
            <w:tcW w:w="2591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/>
            </w:r>
          </w:p>
        </w:tc>
        <w:tc>
          <w:tcPr>
            <w:tcW w:w="2705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generation</w:t>
            </w:r>
          </w:p>
        </w:tc>
        <w:tc>
          <w:tcPr>
            <w:tcW w:w="4303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bucket 修改计数，检测并发更新</w:t>
            </w:r>
          </w:p>
        </w:tc>
      </w:tr>
      <w:tr>
        <w:trPr>
          <w:cantSplit/>
        </w:trPr>
        <w:tc>
          <w:tcPr>
            <w:tcW w:w="2591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/>
            </w:r>
          </w:p>
        </w:tc>
        <w:tc>
          <w:tcPr>
            <w:tcW w:w="2705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live count</w:t>
            </w:r>
          </w:p>
        </w:tc>
        <w:tc>
          <w:tcPr>
            <w:tcW w:w="4303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当前 LIVE slot 数</w:t>
            </w:r>
          </w:p>
        </w:tc>
      </w:tr>
      <w:tr>
        <w:trPr>
          <w:cantSplit/>
        </w:trPr>
        <w:tc>
          <w:tcPr>
            <w:tcW w:w="2591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/>
            </w:r>
          </w:p>
        </w:tc>
        <w:tc>
          <w:tcPr>
            <w:tcW w:w="2705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tombstone count</w:t>
            </w:r>
          </w:p>
        </w:tc>
        <w:tc>
          <w:tcPr>
            <w:tcW w:w="4303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墓碑数，用于判定是否整理</w:t>
            </w:r>
          </w:p>
        </w:tc>
      </w:tr>
      <w:tr>
        <w:trPr>
          <w:cantSplit/>
        </w:trPr>
        <w:tc>
          <w:tcPr>
            <w:tcW w:w="2591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12 B slot</w:t>
            </w:r>
          </w:p>
        </w:tc>
        <w:tc>
          <w:tcPr>
            <w:tcW w:w="2705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44-bit PA</w:t>
            </w:r>
          </w:p>
        </w:tc>
        <w:tc>
          <w:tcPr>
            <w:tcW w:w="4303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缓存行物理地址标签，probe 时匹配</w:t>
            </w:r>
          </w:p>
        </w:tc>
      </w:tr>
      <w:tr>
        <w:trPr>
          <w:cantSplit/>
        </w:trPr>
        <w:tc>
          <w:tcPr>
            <w:tcW w:w="2591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/>
            </w:r>
          </w:p>
        </w:tc>
        <w:tc>
          <w:tcPr>
            <w:tcW w:w="2705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2-bit MESI</w:t>
            </w:r>
          </w:p>
        </w:tc>
        <w:tc>
          <w:tcPr>
            <w:tcW w:w="4303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该行的全局缓存行状态</w:t>
            </w:r>
          </w:p>
        </w:tc>
      </w:tr>
      <w:tr>
        <w:trPr>
          <w:cantSplit/>
        </w:trPr>
        <w:tc>
          <w:tcPr>
            <w:tcW w:w="2591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/>
            </w:r>
          </w:p>
        </w:tc>
        <w:tc>
          <w:tcPr>
            <w:tcW w:w="2705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2-bit slot state</w:t>
            </w:r>
          </w:p>
        </w:tc>
        <w:tc>
          <w:tcPr>
            <w:tcW w:w="4303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EMPTY / LIVE / HASH_TOMBSTONE / RESERVED</w:t>
            </w:r>
          </w:p>
        </w:tc>
      </w:tr>
      <w:tr>
        <w:trPr>
          <w:cantSplit/>
        </w:trPr>
        <w:tc>
          <w:tcPr>
            <w:tcW w:w="2591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/>
            </w:r>
          </w:p>
        </w:tc>
        <w:tc>
          <w:tcPr>
            <w:tcW w:w="2705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16-bit sharer mask</w:t>
            </w:r>
          </w:p>
        </w:tc>
        <w:tc>
          <w:tcPr>
            <w:tcW w:w="4303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节点级 sharer 位图</w:t>
            </w:r>
          </w:p>
        </w:tc>
      </w:tr>
      <w:tr>
        <w:trPr>
          <w:cantSplit/>
        </w:trPr>
        <w:tc>
          <w:tcPr>
            <w:tcW w:w="2591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/>
            </w:r>
          </w:p>
        </w:tc>
        <w:tc>
          <w:tcPr>
            <w:tcW w:w="2705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24-bit epoch</w:t>
            </w:r>
          </w:p>
        </w:tc>
        <w:tc>
          <w:tcPr>
            <w:tcW w:w="4303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该行事务世代</w:t>
            </w:r>
          </w:p>
        </w:tc>
      </w:tr>
      <w:tr>
        <w:trPr>
          <w:cantSplit/>
        </w:trPr>
        <w:tc>
          <w:tcPr>
            <w:tcW w:w="2591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/>
            </w:r>
          </w:p>
        </w:tc>
        <w:tc>
          <w:tcPr>
            <w:tcW w:w="2705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8-bit integrity</w:t>
            </w:r>
          </w:p>
        </w:tc>
        <w:tc>
          <w:tcPr>
            <w:tcW w:w="4303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完整性校验，检测损坏与过期写入</w:t>
            </w:r>
          </w:p>
        </w:tc>
      </w:tr>
    </w:tbl>
    <w:p>
      <w:pPr>
        <w:ind w:left="0" w:firstLine="420"/>
      </w:pPr>
      <w:r>
        <w:rPr>
          <w:rFonts w:ascii="Calibri" w:hAnsi="Calibri" w:eastAsia="Microsoft YaHei" w:cs="Calibri"/>
        </w:rPr>
        <w:t xml:space="preserve">lookup 从 home bucket 开始执行有界线性 probe：命中 LIVE 即返回，遇到 EMPTY 结束，遇到 HASH_TOMBSTONE 继续（墓碑只为保持探测链完整）。upsert 命中 LIVE 则原地更新，否则复用首个 TOMBSTONE/EMPTY slot；erase 不搬移其他条目，只把匹配项标记为 TOMBSTONE。bucket 修改使用读—改—写序列，并以 generation、epoch 和 integrity 分别检测并发更新、过期写入和损坏。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当前配置提供 128 MiB metadata DRAM，并按 Socket 均分。单 Socket 配置下，每个 group 包含 8,191 个 bucket，H64 共提供 256 × 8,191 × 5 = 10,484,480 个物理 slot。双 Socket 配置在每个 Socket 上独立组织 4,095 个 bucket/group，总物理 slot 数为 2 × 256 × 4,095 × 5 = 10,483,200。可用 live 容量还受目标装载率、哈希冲突和有界 probe 条件约束。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当前 12 B slot 使用 16-bit 节点级 sharer mask，可直接覆盖最多 16 个节点；Socket 只参与 requester 身份和节点内路由，不增加 sharer 位宽。16N1S 位于该编码范围内。若将 Socket 或 endpoint 作为独立全局 sharer，或扩展到 16 个以上节点，需要扩宽 slot 或采用间接、分层 sharer 编码。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等效追踪容量按缓存行地址计算 ResidentDir 有效条目与 H64 已持久化 LIVE 元数据的去重并集， 使固定片上预算优先服务热点目录，同时由 metadata DRAM 承担冷目录容量。</w:t>
      </w:r>
    </w:p>
    <w:p>
      <w:pPr>
        <w:jc w:val="center"/>
        <w:keepNext/>
        <w:spacing w:before="100" w:after="40" w:line="240" w:lineRule="auto"/>
      </w:pPr>
      <w:r>
        <w:drawing>
          <wp:inline distT="0" distB="0" distL="0" distR="0">
            <wp:extent cx="5580000" cy="3102313"/>
            <wp:effectExtent l="0" t="0" r="0" b="0"/>
            <wp:docPr id="2" name="图 3-1 分层目录：查询与换入" descr="图 3-1 分层目录：查询与换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 3-1 分层目录：查询与换入"/>
                    <pic:cNvPicPr/>
                  </pic:nvPicPr>
                  <pic:blipFill>
                    <a:blip xmlns:r="http://schemas.openxmlformats.org/officeDocument/2006/relationships" r:embed="rIdImage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2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Calibri" w:hAnsi="Calibri" w:eastAsia="Microsoft YaHei" w:cs="Calibri"/>
        </w:rPr>
        <w:t xml:space="preserve">图 3-1　分层目录：查询与换入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3.3 gem5 EP 边界架构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gem5 中的 EP 位于 Inner CHI 域与 Outer 一致性层之间。CPU cache 和 HN-F 继续执行节点内 CHI；EP-RNF、EP-SNF、EPBackend 和 UBAdapter 将节点内请求、snoop、数据与完成事件转换为 Outer 权限意图和事务结果。EP 不拥有全局目录或提交权，所有全局权限决策仍由目标地址的 Home UBCC 控制器完成。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EP-SNF 将节点内服务请求封装为 Outer 请求，并在数据与授权返回后生成 CHI 响应。EP-RNF 代表 Outer 层参与 HN-F 的本地 snoop，并为 Recall、Invalidate 和本地写升级发起相应的 ReadShared、ReadUnique 或 CleanUnique 子事务。UBAdapter 按 node/socket 路由消息，并保持 Outer epoch/reqId 与节点内事务完成之间的关联。</w:t>
      </w:r>
    </w:p>
    <w:p>
      <w:pPr>
        <w:jc w:val="center"/>
        <w:keepNext/>
        <w:spacing w:before="100" w:after="40" w:line="240" w:lineRule="auto"/>
      </w:pPr>
      <w:r>
        <w:drawing>
          <wp:inline distT="0" distB="0" distL="0" distR="0">
            <wp:extent cx="5580000" cy="4477233"/>
            <wp:effectExtent l="0" t="0" r="0" b="0"/>
            <wp:docPr id="3" name="图 3-2 gem5 EP 架构与控制器关系" descr="图 3-2 gem5 EP 架构与控制器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 3-2 gem5 EP 架构与控制器关系"/>
                    <pic:cNvPicPr/>
                  </pic:nvPicPr>
                  <pic:blipFill>
                    <a:blip xmlns:r="http://schemas.openxmlformats.org/officeDocument/2006/relationships" r:embed="rIdImage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77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Calibri" w:hAnsi="Calibri" w:eastAsia="Microsoft YaHei" w:cs="Calibri"/>
        </w:rPr>
        <w:t xml:space="preserve">图 3-2　gem5 EP 架构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3.4 EP-RNF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EP-RNF 在节点内 CHI 域中代表跨节点一致性域。HN-F 对共享或独占缓存行发起 snoop 时， EP-RNF 根据当前 Outer 事务状态选择即时响应、返回 stale 结果或发起跨节点权限操作。其中 stale 表示该 snoop 未能获得独占或所需权限，发起者需按全局顺序重试，而不是把它当作一次正常完成。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EP-RNF 的关键职责包括：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处理 SnpCleanInvalid、SnpUnique、SnpOnce 等 snoop；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将本地写升级转换为 Outer 权限请求；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为 Recall 发起节点内 ReadShared 或 ReadUnique；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在同址 CHI 事务与 snoop 并发时执行确定性仲裁。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3.5 EP-SNF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EP-SNF 负责节点内无数据时的向外访问。节点内 HN-F/L3 未命中、本地没有可用副本时，请求经 EP-SNF 封装为 Outer 请求发往 Home，向外拉取数据与权限；Home 返回数据与授权后，EP-SNF 再生成节点内 CHI 响应。它同时完成地址与事务信息封装，使节点内服务请求接入 Outer 数据路径。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3.6 UBAdapter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UBAdapter 提供稳定的消息适配边界，负责：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协议消息序列化与反序列化；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本地事务与跨节点事务身份关联；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请求发送、响应分发和回调完成；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对可恢复消息执行稳定 tuple 重试。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3.7 EPBackend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EPBackend 是节点级 EP 的后端协调组件。它的总职责是把节点内原生 CHI 事务（Recall 回收、脏写回、本地升级）与全局 Outer 权限事务关联起来，维护跨域完成关系、事务身份与持久化边界，并管理相应有界资源。其功能由交接协调表等若干数据结构共同承担。</w:t>
      </w:r>
    </w:p>
    <w:p>
      <w:pPr>
        <w:ind w:left="0" w:firstLine="420"/>
      </w:pPr>
      <w:r>
        <w:rPr>
          <w:rFonts w:ascii="Calibri" w:hAnsi="Calibri" w:eastAsia="Microsoft YaHei" w:cs="Calibri"/>
          <w:b/>
        </w:rPr>
        <w:t xml:space="preserve">交接协调表</w:t>
      </w:r>
      <w:r>
        <w:rPr>
          <w:rFonts w:ascii="Calibri" w:hAnsi="Calibri" w:eastAsia="Microsoft YaHei" w:cs="Calibri"/>
        </w:rPr>
        <w:t xml:space="preserve">是其中最主要的数据结构。EP 的边界协调以缓存行的同一次权限持有期为单位，而不是将一次内存访问视为完整的全局事务。Recall 可与同址脏写回交错：写回已将数据交给 Home 时，先前发出的 Recall 仍可能在节点内执行；反之 Recall 先到时，写回也必须保留自己的持久化与完成条件。协调表把两条原生路径关联到同一条目，分别记录各自完成情况，不将任一路径的响应当作另一条已完成的证明。每节点固定 64 项、8 项控制预留，条目 72 B，表体 4.5 KiB；缓存行数据仍由原生 CHI 事务缓冲与 EP-SNF 待写回数据承载，协调表不复制 64 B 数据。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每条目保存地址、epoch、generation、首次捕获的 owner，以及 Recall、写回和已合并 Recall 的事务标识与各自 Socket；返回路径携带槽位与 generation 组成的令牌，只有条目仍有效且 generation 相符才允许推进完成，槽位复用时 generation 递增。写回侧区分数据发布与写回完成，收到与写回事务及 Socket 匹配的发布确认后才置持久化标志；Recall 侧只推进自己的完成位。仅当所有登记路径均完成、且不存在“已知合并但尚未到达”的 Recall 时，才释放条目。当节点内原生清理由 Outer 失效派生时，消息携带父失效的请求标识与 epoch，返回处理先匹配原生子操作自身身份、再关联到父事务。容量压力下，普通写回只用前 56 项，Recall 控制路径优先使用 8 个预留项，避免普通写回占满描述符后阻塞释放它们所需的控制回收。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EPBackend 还维护请求者稳定状态映射（按 (PA, node, socket, reqId) 记录重试身份，供精确退役与重放使用）以及等待、持久化队列。该有界准入只针对 Recall 与写回交接，不等同于把 Read、Grant、Upgrade 和所有 EP 队列统一改为同一张表；完整 EP 资源预算见 §3.1。</w:t>
      </w:r>
    </w:p>
    <w:p>
      <w:pPr>
        <w:pStyle w:val="Heading2"/>
        <w:keepNext/>
      </w:pPr>
      <w:r>
        <w:rPr>
          <w:rFonts w:ascii="Calibri" w:hAnsi="Calibri" w:eastAsia="SimHei" w:cs="Calibri"/>
        </w:rPr>
        <w:t xml:space="preserve">4. 全局一致性语义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4.1 目录状态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全局目录记录每条缓存行的全局权限关系，核心信息包括：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当前 owner；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sharer 集合；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缓存行状态（MESI）；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committed epoch：该行已提交事务的世代号，用于区分新旧。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全局状态采用单调 epoch 区分新旧事务。reqId 标识同一 epoch 内的具体请求，使重试、重复消息和延迟消息可以被准确识别。目录只保存已提交的稳定关系；进行中的权限事务由控制器的事务槽单独跟踪，不写入目录条目。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4.2 请求与授权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一次跨节点操作由请求、仲裁、授权和提交组成：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1. requester 发送读或写权限请求；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2. Home UBCC 控制器查询已提交目录状态；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3. 必要时 Recall owner 或 Invalidate sharer；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4. Home UBCC 控制器返回数据和临时授权；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5. requester 完成本地操作后发送 Clear（提交确认，通知 Home 本地权限变更已完成）；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6. Home UBCC 控制器校验事务身份并提交新目录状态。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4.3 两阶段提交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Home UBCC 控制器将授权发送与目录提交分为两个阶段：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阶段 1（保留）：创建 outstanding，记录目标状态和事务身份，保持原已提交目录状态；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阶段 2（提交）：收到匹配的 Clear 后，提交目标状态并退役对应事务。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该语义保证 Grant 在途期间目录仍保持安全状态，并使重复请求能够返回同一授权结果。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4.4 幂等与过期消息处理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Outer 协议使用以下机制处理消息重复、延迟和重试：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Ack 位图保证每个目标只贡献一次确认：按失效目标集合维护一位，同一目标的重发或延迟 Ack 只置位一次，避免重复计数导致过早提交；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epoch 和 reqId 拒绝过期事务：epoch 区分同址新旧代，reqId 标识代内具体请求，不匹配的迟到消息被丢弃，不会推进当前事务；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Clear tombstone 支持已完成事务的幂等确认：事务提交后短期保留 tombstone，重发的 Clear 命中 tombstone 直接返回已完成结果，不重复提交目录状态；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stable tuple 保证重试不改变事务身份：重试用与首次相同的 (PA, node, socket, epoch, reqId)，接收方可按同一身份幂等处理；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waiter 去重避免相同请求重复进入等待队列：相同身份的请求只保留一个 waiter，防止重试堆积。</w:t>
      </w:r>
    </w:p>
    <w:p>
      <w:pPr>
        <w:pStyle w:val="Heading2"/>
        <w:keepNext/>
      </w:pPr>
      <w:r>
        <w:rPr>
          <w:rFonts w:ascii="Calibri" w:hAnsi="Calibri" w:eastAsia="SimHei" w:cs="Calibri"/>
        </w:rPr>
        <w:t xml:space="preserve">5. 关键协议路径</w:t>
      </w:r>
    </w:p>
    <w:p>
      <w:pPr>
        <w:jc w:val="center"/>
        <w:keepNext/>
        <w:spacing w:before="100" w:after="40" w:line="240" w:lineRule="auto"/>
      </w:pPr>
      <w:r>
        <w:drawing>
          <wp:inline distT="0" distB="0" distL="0" distR="0">
            <wp:extent cx="5580000" cy="5563417"/>
            <wp:effectExtent l="0" t="0" r="0" b="0"/>
            <wp:docPr id="4" name="图 5-1 UBCC 三类核心协议路径" descr="图 5-1 UBCC 三类核心协议路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 5-1 UBCC 三类核心协议路径"/>
                    <pic:cNvPicPr/>
                  </pic:nvPicPr>
                  <pic:blipFill>
                    <a:blip xmlns:r="http://schemas.openxmlformats.org/officeDocument/2006/relationships" r:embed="rIdImage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56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Calibri" w:hAnsi="Calibri" w:eastAsia="Microsoft YaHei" w:cs="Calibri"/>
        </w:rPr>
        <w:t xml:space="preserve">图 5-1　UBCC 核心协议路径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5.1 远程读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远程读的目标是定位权威数据并将共享权限返回 requester：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1. requester 的节点内 miss 经 EP-SNF 发送到 Home UBCC 控制器；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2. Home UBCC 控制器查询 owner 和 sharer 状态；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3. 若远程 owner 持有最新数据，Home UBCC 控制器发起 Recall；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4. owner 节点经 EP-RNF 读取节点内权威副本并返回数据；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5. Home UBCC 控制器更新共享关系并向 requester 返回数据和授权。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5.2 所有权迁移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所有权迁移用于将写权限和最新数据从旧 owner 转移到新 requester：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1. 新写者向 Home UBCC 控制器请求独占或修改权限；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2. Home UBCC 控制器定位旧 owner；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3. 旧 owner 完成本地降级或失效，并返回最新数据；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4. Home UBCC 控制器完成权限重配置；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5. 新写者获得数据和单一写权限。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该路径的优势来自全局目录对最新数据位置的直接定位，以及权限释放与新授权之间的统一事务管理。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5.3 共享转写者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共享转写者路径用于将多个共享副本归并为单一写者：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1. requester 发起写权限请求；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2. Home UBCC 控制器确定并保持本次事务的有效 sharer 目标集合；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3. Home UBCC 控制器向目标节点发送 Invalidate；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4. 每个目标完成本地失效并返回 Ack；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5. Home UBCC 控制器在 Ack 集合确认完成后向 requester 授权；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6. Clear 到达后提交新的 owner 状态。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5.4 写回与逐出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节点逐出脏数据时，Home UBCC 控制器根据 committed directory 和事务 epoch 校验写回来源。有效写回可作为 Recall 的权威数据返回；重复或过期写回不会重复提交目录状态。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5.5 目录换入与换出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ResidentDir 以 set 为单位管理容量。目标 set 无空闲位置时，Home UBCC 控制器从 pseudo-LRU 位置开始选择候选条目，并跳过当前访问地址和 pinned 条目。以下状态会使条目保持 pinned：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该地址存在活动 Outer 主事务；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请求正在等待目录换入或 metadata writeback；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条目正在执行 H64 upsert、erase 或数据持久化；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waiter 的完成依赖该条目继续存在。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换出按照目录状态和持久化状态分类处理：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1. H64 已保存相同 epoch 的有效目录副本时，未修改的驻留条目可以直接释放 ResidentDir 位置；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2. 修改后的有效条目先执行 H64 upsert，写入 MESI、sharer 和 epoch，收到持久化确认后释放；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3. 已转为 G_I 且 H64 仍有旧记录的条目执行 erase，确认后释放；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4. set 内全部 way 均被 pin 时，新请求进入容量 waiter，不覆盖任何仍有全局目录意义的条目。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ResidentDir miss 的换入路径先检查对应分组 Bloom。可信的 negative 表示 H64 中不存在该地址， Home UBCC 控制器可直接建立新的 G_I 条目；positive 或正在重建的 Bloom slice 触发 H64 lookup。 lookup Found 时恢复 MESI、sharer 和 epoch，NotFound 时建立 G_I 条目。H64 暂时无法准入时， placeholder、原请求类型、node/socket、epoch、reqId 和数据负载保持不变，待资源可用后重试。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换入完成后，Home UBCC 控制器解除 fill 状态，重新检查全局目录和活动事务，再按原事务身份重放 waiter。过期 epoch、损坏 bucket 和耗尽的 probe 路径分别进入对应错误处理，不转换为新的空目录状态。</w:t>
      </w:r>
    </w:p>
    <w:p>
      <w:pPr>
        <w:pStyle w:val="Heading2"/>
        <w:keepNext/>
      </w:pPr>
      <w:r>
        <w:rPr>
          <w:rFonts w:ascii="Calibri" w:hAnsi="Calibri" w:eastAsia="SimHei" w:cs="Calibri"/>
        </w:rPr>
        <w:t xml:space="preserve">6. 并发仲裁与活性机制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6.1 同址事务串行化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Home UBCC 控制器对同一缓存行保持单一主事务。并发请求根据 committed state、outstanding stage 和请求类型进入以下处理之一：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立即服务；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进入 waiter 队列；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返回 BUSY 并按稳定事务身份重试；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合并到正在进行的 Recall 或 Invalidate 流程。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稳定事务身份指重试期间保持不变的 (PA, node, socket, epoch, reqId) 元组，使接收方能够识别重试与首次请求属于同一事务。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6.2 动态失效目标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失效目标集合以</w:t>
      </w:r>
      <w:r>
        <w:rPr>
          <w:rFonts w:ascii="Calibri" w:hAnsi="Calibri" w:eastAsia="Microsoft YaHei" w:cs="Calibri"/>
          <w:b/>
        </w:rPr>
        <w:t xml:space="preserve">发起时刻</w:t>
      </w:r>
      <w:r>
        <w:rPr>
          <w:rFonts w:ascii="Calibri" w:hAnsi="Calibri" w:eastAsia="Microsoft YaHei" w:cs="Calibri"/>
        </w:rPr>
        <w:t xml:space="preserve">的 committed directory 为基准计算，随后每收到一个目标的降级完成或确认，就把它从集合中扣除。这样在部分目标已确认后发生重试时，只需对</w:t>
      </w:r>
      <w:r>
        <w:rPr>
          <w:rFonts w:ascii="Calibri" w:hAnsi="Calibri" w:eastAsia="Microsoft YaHei" w:cs="Calibri"/>
          <w:b/>
        </w:rPr>
        <w:t xml:space="preserve">尚未确认的目标</w:t>
      </w:r>
      <w:r>
        <w:rPr>
          <w:rFonts w:ascii="Calibri" w:hAnsi="Calibri" w:eastAsia="Microsoft YaHei" w:cs="Calibri"/>
        </w:rPr>
        <w:t xml:space="preserve">重发失效，不会把已确认的目标重新拉入、扩大失效范围。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6.3 EP-RNF snoop 仲裁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EP-RNF 对同址 CHI 事务和 snoop 采用分类仲裁：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active Recall 优先完成数据回收；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可安全即时响应的 snoop 直接完成；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与写权限冲突的 snoop 返回 stale 结果，使发起者按全局顺序重试；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不符合路由约束的组合进入协议错误处理。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例如：requester 请求写权限，Home 需要失效 node2、node3。node2 先返回 Ack 后，Home 收到 node3 的 snoop 与 requester 写权限冲突而返回 stale；requester 按全局顺序重试写请求，此时 Home 基于更新后的 committed directory（已扣除确认目标）重算目标，只对 node3 重发失效，不再打扰已失效的 node2。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6.4 waiter 精确退役与重放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Clear 成功提交后，Home UBCC 控制器按 (PA, node, socket, reqId) 精确退役已经完成的 Read waiter， 保留其他 requester、其他事务身份和其他操作类型的 waiter，再安全重放剩余请求。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6.5 可恢复消息重试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Clear、Upgrade、Invalidate 和 Recall 路径均保存原事务身份。发生可恢复消息丢失时，协议重发相同 tuple，并由接收方按 epoch、reqId 和 Ack 状态执行幂等处理。</w:t>
      </w:r>
    </w:p>
    <w:p>
      <w:pPr>
        <w:pStyle w:val="Heading2"/>
        <w:keepNext/>
      </w:pPr>
      <w:r>
        <w:rPr>
          <w:rFonts w:ascii="Calibri" w:hAnsi="Calibri" w:eastAsia="SimHei" w:cs="Calibri"/>
        </w:rPr>
        <w:t xml:space="preserve">7. Outer 协议性能分析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本章给出状态表达与消息组织的机制取舍。时延实测与计分只由性能分册报告，本章的消息段数、状态位宽和资源数量是结构分析，不作为额外性能测量。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7.1 比较范围与评价维度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Outer 协议的性能取决于两件事：稳定状态集合决定协议能够直接表达哪些副本和数据责任，目录与数据路径的组织方式决定消息承载、目录权威和数据如何分布。状态集合与组织方式并非彼此独立——E/O/F 的收益只在相应的目录组织与数据路径下才能兑现——因此本章比较的是具备配套条件的完整方案，而不是状态名称或消息承载名称。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本节使用以下评价量：K 表示 requester 可见完成路径上的串行跨节点消息段数，M 表示跨节点单播消息总数，D 表示同一份 64 B 数据线被搬运的跨节点遍历次数，S 表示需要失效的实际 sharer 数，F 表示同时接收 Recall 或 Invalidate 的目标数。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半定量时延可表示为：</w:t>
      </w:r>
    </w:p>
    <w:p>
      <w:pPr>
        <w:ind w:left="0" w:firstLine="420"/>
      </w:pPr>
      <w:r>
        <w:rPr>
          <w:rFonts w:ascii="STIX Two Math" w:hAnsi="STIX Two Math" w:eastAsia="STIX Two Math" w:cs="STIX Two Math"/>
        </w:rPr>
        <w:t xml:space="preserve">T</w:t>
      </w:r>
      <w:r>
        <w:rPr>
          <w:rFonts w:ascii="STIX Two Math" w:hAnsi="STIX Two Math" w:eastAsia="STIX Two Math" w:cs="STIX Two Math"/>
          <w:vertAlign w:val="subscript"/>
          <w:sz w:val="28"/>
          <w:szCs w:val="28"/>
        </w:rPr>
        <w:t xml:space="preserve">visible</w:t>
      </w:r>
      <w:r>
        <w:rPr>
          <w:rFonts w:ascii="STIX Two Math" w:hAnsi="STIX Two Math" w:eastAsia="STIX Two Math" w:cs="STIX Two Math"/>
        </w:rPr>
        <w:t xml:space="preserve"> ≈ K × τ</w:t>
      </w:r>
      <w:r>
        <w:rPr>
          <w:rFonts w:ascii="STIX Two Math" w:hAnsi="STIX Two Math" w:eastAsia="STIX Two Math" w:cs="STIX Two Math"/>
          <w:vertAlign w:val="subscript"/>
          <w:sz w:val="28"/>
          <w:szCs w:val="28"/>
        </w:rPr>
        <w:t xml:space="preserve">link</w:t>
      </w:r>
      <w:r>
        <w:rPr>
          <w:rFonts w:ascii="STIX Two Math" w:hAnsi="STIX Two Math" w:eastAsia="STIX Two Math" w:cs="STIX Two Math"/>
        </w:rPr>
        <w:t xml:space="preserve"> + T</w:t>
      </w:r>
      <w:r>
        <w:rPr>
          <w:rFonts w:ascii="STIX Two Math" w:hAnsi="STIX Two Math" w:eastAsia="STIX Two Math" w:cs="STIX Two Math"/>
          <w:vertAlign w:val="subscript"/>
          <w:sz w:val="28"/>
          <w:szCs w:val="28"/>
        </w:rPr>
        <w:t xml:space="preserve">dir</w:t>
      </w:r>
      <w:r>
        <w:rPr>
          <w:rFonts w:ascii="STIX Two Math" w:hAnsi="STIX Two Math" w:eastAsia="STIX Two Math" w:cs="STIX Two Math"/>
        </w:rPr>
        <w:t xml:space="preserve"> + T</w:t>
      </w:r>
      <w:r>
        <w:rPr>
          <w:rFonts w:ascii="STIX Two Math" w:hAnsi="STIX Two Math" w:eastAsia="STIX Two Math" w:cs="STIX Two Math"/>
          <w:vertAlign w:val="subscript"/>
          <w:sz w:val="28"/>
          <w:szCs w:val="28"/>
        </w:rPr>
        <w:t xml:space="preserve">local</w:t>
      </w:r>
      <w:r>
        <w:rPr>
          <w:rFonts w:ascii="STIX Two Math" w:hAnsi="STIX Two Math" w:eastAsia="STIX Two Math" w:cs="STIX Two Math"/>
        </w:rPr>
        <w:t xml:space="preserve"> + T</w:t>
      </w:r>
      <w:r>
        <w:rPr>
          <w:rFonts w:ascii="STIX Two Math" w:hAnsi="STIX Two Math" w:eastAsia="STIX Two Math" w:cs="STIX Two Math"/>
          <w:vertAlign w:val="subscript"/>
          <w:sz w:val="28"/>
          <w:szCs w:val="28"/>
        </w:rPr>
        <w:t xml:space="preserve">queue</w:t>
      </w:r>
      <w:r>
        <w:rPr>
          <w:rFonts w:ascii="STIX Two Math" w:hAnsi="STIX Two Math" w:eastAsia="STIX Two Math" w:cs="STIX Two Math"/>
        </w:rPr>
        <w:t xml:space="preserve"> + T</w:t>
      </w:r>
      <w:r>
        <w:rPr>
          <w:rFonts w:ascii="STIX Two Math" w:hAnsi="STIX Two Math" w:eastAsia="STIX Two Math" w:cs="STIX Two Math"/>
          <w:vertAlign w:val="subscript"/>
          <w:sz w:val="28"/>
          <w:szCs w:val="28"/>
        </w:rPr>
        <w:t xml:space="preserve">fanout_tail</w:t>
      </w:r>
      <w:r>
        <w:rPr>
          <w:rFonts w:ascii="Calibri" w:hAnsi="Calibri" w:eastAsia="Microsoft YaHei" w:cs="Calibri"/>
        </w:rPr>
        <w:t xml:space="preserve">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其中 K 为串行跨节点消息段数；τ_link 为单段链路时延；T_dir 为目录查询与冷目录换入的访问时延；T_local 为节点内 CHI 完成与 EP 边界映射时延；T_queue 为 Home 事务槽、metadata DRAM 与链路队列等待；T_fanout_tail 为失效扇出中最后一个 Ack 的尾部时延。该式用于比较各方案的依赖关系与资源趋势，实际数值还取决于目录命中率、互连带宽、控制器并行度与实现时序。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7.2 状态集合的性能影响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稳定状态描述事务确认完成后的副本关系，瞬态状态则承接数据返回、权限变更和确认之间的依赖。 以下分别讨论五种状态集合；其性能收益以相应访问模式出现为前提。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7.2.1 VI：简洁副本状态与外部权限管理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VI 用有效与无效表示本地副本是否可用，适合副本管理简单、权限责任由外部机制承担的组织。 唯一写者、多个读者和脏数据责任由外部目录、集中仲裁或探测机制管理，跨节点写入前需使冲突副本的权限确认完成。是否广播及其目标范围由具体组织方式决定。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其局部状态判断路径短，稳定状态至少需要 1 bit；但远程 miss 的 latency 取决于附加机制如何找到数据源。若采用探测，traffic 与接收端处理会随候选节点数增加，限制持续 throughput； 若配合精确目录，则仍需保存节点级 sharer 和事务状态。因而 VI 的适用性应按整个权限管理组织的 storage 和消息成本评估，而非只比较一个有效位。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7.2.2 MSI：显式写者与共享集合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MSI 以 M 表示持有修改责任的单一 owner，以 S 表示只读共享副本，以 I 表示无效。 目录式组织可以据此向 owner 回收最新数据，或向实际 sharer 发起失效，避免向无关节点查询。 对确实存在多个读者的缓存行，这种表达已经覆盖共享读取和单写者切换的主要稳定关系。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单一干净副本在 MSI 中仍表现为 S，首次写入需要完成 S→M 权限升级，即使实际上没有其他 sharer，也要由全局仲裁确认。私有读后写场景因此增加控制往返、Home 事务占用和排队机会； 持续共享场景则不一定因缺少 E 而增加相同成本。MSI 至少使用 2 bit 稳定状态，精确目录仍需位图和身份字段，适合共享访问占主导、私有干净升级优化价值较低的场景。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7.2.3 MESI：利用干净独占副本缩短私有写升级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MESI 增加 E，表示一个节点持有唯一的干净副本。全局独占关系成立时，该节点可按本地一致性规则完成 E→M，无需重新执行共享副本失效路径。这对初始化后由单个节点使用的私有数据、 先读后写的数据结构尤其有利：写入 latency 降低，同时减少跨节点升级消息和 Home 事务槽占用。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E 的收益来自“已知唯一”，而不是绕过全局权限管理。其他节点请求该缓存行时，仍需由 Home UBCC 控制器协调降级或迁移；高共享度下 E 停留时间较短，其 throughput 收益也随之减少。 MESI 与 MSI 均可用 2 bit 编码，新增成本主要是 E 相关转换和本地写升级的状态衔接， 而非稳定状态位宽。当前 UBCC 的 MESI 类全局目录采用这一权限表达，并由第 4 章的授权与提交机制维护全局关系。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7.2.4 MOESI：保留脏共享数据责任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MOESI 增加 O，使一个节点在其他节点持有只读副本时继续承担脏数据责任。对于一个节点产生数据、多个节点随后读取的模式，O 持有者可以作为后续读取的数据源，不必先使 Home memory 成为最新副本再服务每个读者。收益集中在可避免的写回和内存访问，而非所有远程读取。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O 不规定数据必须直接到 requester：Home 中转仍会占用两段数据带宽，直接转发才可能进一步减少数据遍历。长期保留 O 可以降低 Home memory traffic，但也会使提供数据的节点承担热点带宽； O 逐出、责任迁移和共享转写者都需要额外协调，可能增加事务占用和尾延迟。稳定状态至少需要 3 bit，瞬态 storage 还要表达脏共享责任的释放与接续。该状态集合适合脏共享复用充分的访问模式，在本章作为架构比较选项，当前 UBCC 全局目录采用 MESI 类状态。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7.2.5 MESIF：为干净共享读取指定响应者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MESIF 增加 F，在多个干净共享副本中指定一个转发响应者。新读者到达时，目录和消息规则可以选择该响应者提供数据，减少多个副本同时响应或重新选择数据源的工作。与 O 不同，F 表达响应责任而非脏数据责任，适合读多写少、共享副本能够持续复用的数据。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若 cache-to-cache 路径优于 Home memory 路径，F 可降低读 latency 和内存 traffic；若响应者较远或已饱和，指定 F 并不自动改善 throughput。F 逐出、迁移或被失效时，需要保持响应者身份与目录一致，写密集模式会反复支付这些维护消息。至少 3 bit 的稳定状态只是 storage 增量的一部分，还需相应瞬态和完成跟踪。MESIF 是本章的架构比较选项；当前 Outer 采用 MESI 类目录，F 语义和任意干净副本转发属于候选能力，尚未实现。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状态位本身通常不是目录存储的主要部分。精确目录还需要 sharer 位图、tag、epoch 和控制位； 事务执行期间还需要 requester、目标位图、Ack 位图和可选的 64 B 数据缓冲。下表归纳各状态集合的主要取舍，实际资源应结合第 3.2 节的目录容量评估。</w:t>
      </w:r>
    </w:p>
    <w:tbl>
      <w:tblPr>
        <w:tblStyle w:val="TableGrid"/>
        <w:tblW w:w="5000" w:type="pct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065"/>
        <w:gridCol w:w="2798"/>
        <w:gridCol w:w="2867"/>
        <w:gridCol w:w="2867"/>
      </w:tblGrid>
      <w:tr>
        <w:trPr>
          <w:cantSplit/>
          <w:tblHeader/>
        </w:trPr>
        <w:tc>
          <w:tcPr>
            <w:tcW w:w="1065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状态集合</w:t>
            </w:r>
          </w:p>
        </w:tc>
        <w:tc>
          <w:tcPr>
            <w:tcW w:w="2798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直接表达能力</w:t>
            </w:r>
          </w:p>
        </w:tc>
        <w:tc>
          <w:tcPr>
            <w:tcW w:w="2867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Latency 影响</w:t>
            </w:r>
          </w:p>
        </w:tc>
        <w:tc>
          <w:tcPr>
            <w:tcW w:w="2867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Throughput、Traffic 与 Storage 影响</w:t>
            </w:r>
          </w:p>
        </w:tc>
      </w:tr>
      <w:tr>
        <w:trPr>
          <w:cantSplit/>
        </w:trPr>
        <w:tc>
          <w:tcPr>
            <w:tcW w:w="1065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VI</w:t>
            </w:r>
          </w:p>
        </w:tc>
        <w:tc>
          <w:tcPr>
            <w:tcW w:w="2798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只区分有效与无效</w:t>
            </w:r>
          </w:p>
        </w:tc>
        <w:tc>
          <w:tcPr>
            <w:tcW w:w="286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需要额外机制定位写者、共享者和脏数据源</w:t>
            </w:r>
          </w:p>
        </w:tc>
        <w:tc>
          <w:tcPr>
            <w:tcW w:w="286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状态处理简单；精确失效和数据源选择依赖附加目录或探测；至少 1 bit 状态</w:t>
            </w:r>
          </w:p>
        </w:tc>
      </w:tr>
      <w:tr>
        <w:trPr>
          <w:cantSplit/>
        </w:trPr>
        <w:tc>
          <w:tcPr>
            <w:tcW w:w="1065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MSI</w:t>
            </w:r>
          </w:p>
        </w:tc>
        <w:tc>
          <w:tcPr>
            <w:tcW w:w="2798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表达单一 Modified owner 与 Shared 集合</w:t>
            </w:r>
          </w:p>
        </w:tc>
        <w:tc>
          <w:tcPr>
            <w:tcW w:w="286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单一干净副本写入仍经过 S→M 升级</w:t>
            </w:r>
          </w:p>
        </w:tc>
        <w:tc>
          <w:tcPr>
            <w:tcW w:w="286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可按 owner/sharer 定位目标；至少 2 bit 状态</w:t>
            </w:r>
          </w:p>
        </w:tc>
      </w:tr>
      <w:tr>
        <w:trPr>
          <w:cantSplit/>
        </w:trPr>
        <w:tc>
          <w:tcPr>
            <w:tcW w:w="1065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MESI</w:t>
            </w:r>
          </w:p>
        </w:tc>
        <w:tc>
          <w:tcPr>
            <w:tcW w:w="2798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增加 Exclusive</w:t>
            </w:r>
          </w:p>
        </w:tc>
        <w:tc>
          <w:tcPr>
            <w:tcW w:w="286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单一干净持有者可本地 E→M，减少一次全局升级路径</w:t>
            </w:r>
          </w:p>
        </w:tc>
        <w:tc>
          <w:tcPr>
            <w:tcW w:w="286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降低私有干净数据的控制流量和 Home 事务占用；至少 2 bit 状态</w:t>
            </w:r>
          </w:p>
        </w:tc>
      </w:tr>
      <w:tr>
        <w:trPr>
          <w:cantSplit/>
        </w:trPr>
        <w:tc>
          <w:tcPr>
            <w:tcW w:w="1065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MOESI</w:t>
            </w:r>
          </w:p>
        </w:tc>
        <w:tc>
          <w:tcPr>
            <w:tcW w:w="2798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增加 Owned</w:t>
            </w:r>
          </w:p>
        </w:tc>
        <w:tc>
          <w:tcPr>
            <w:tcW w:w="286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dirty shared read 可由 O 持有者提供数据，减少回写后再读路径</w:t>
            </w:r>
          </w:p>
        </w:tc>
        <w:tc>
          <w:tcPr>
            <w:tcW w:w="286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降低部分 Home memory 数据流量，增加 O 回收、转发和逐出事务；至少 3 bit 状态</w:t>
            </w:r>
          </w:p>
        </w:tc>
      </w:tr>
      <w:tr>
        <w:trPr>
          <w:cantSplit/>
        </w:trPr>
        <w:tc>
          <w:tcPr>
            <w:tcW w:w="1065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MESIF</w:t>
            </w:r>
          </w:p>
        </w:tc>
        <w:tc>
          <w:tcPr>
            <w:tcW w:w="2798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增加 Forward</w:t>
            </w:r>
          </w:p>
        </w:tc>
        <w:tc>
          <w:tcPr>
            <w:tcW w:w="2867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多 sharer 读取时由 F 提供确定的 cache-to-cache 数据源</w:t>
            </w:r>
          </w:p>
        </w:tc>
        <w:tc>
          <w:tcPr>
            <w:tcW w:w="2867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减少响应者选择和部分 Home/memory 数据流量，增加 forwarder 选举、迁移和失效流量；至少 3 bit 状态</w:t>
            </w:r>
          </w:p>
        </w:tc>
      </w:tr>
    </w:tbl>
    <w:p>
      <w:pPr>
        <w:pStyle w:val="Heading3"/>
        <w:keepNext/>
      </w:pPr>
      <w:r>
        <w:rPr>
          <w:rFonts w:ascii="Calibri" w:hAnsi="Calibri" w:eastAsia="SimHei" w:cs="Calibri"/>
        </w:rPr>
        <w:t xml:space="preserve">7.2.6 目录精度：精确目录与广播探测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状态集合之外，目录</w:t>
      </w:r>
      <w:r>
        <w:rPr>
          <w:rFonts w:ascii="Calibri" w:hAnsi="Calibri" w:eastAsia="Microsoft YaHei" w:cs="Calibri"/>
          <w:b/>
        </w:rPr>
        <w:t xml:space="preserve">精度</w:t>
      </w:r>
      <w:r>
        <w:rPr>
          <w:rFonts w:ascii="Calibri" w:hAnsi="Calibri" w:eastAsia="Microsoft YaHei" w:cs="Calibri"/>
        </w:rPr>
        <w:t xml:space="preserve">同样影响性能。精确目录只记录真实 sharer，失效目标随实际共享集合增长；广播或探测不保存完整精确 sharer（或只保存有限提示），向候选节点请求后再确定数据源与权限，稳定目录更小，但 traffic、接收端过滤与响应确认工作随节点数增长。节点数少、探测域受控或目录预算极紧时广播可接受；节点规模与稀疏共享增长时精确目录优势扩大。是否精确过滤取决于目录实现与配置，与"用不用 CHI"不是互斥分类。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7.3 全局目录方案：多节点系统级 CHI HN-F 与 MESI 目录＋协议转换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7.3.1 比较对象与共同边界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两个方案承担相同的全局功能：覆盖全互联的副本关系、确定合法数据源与失效目标、建立单写者关系并协调同址冲突与完成。区别只在全局权威用什么语义表达、由谁承载。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</w:t>
      </w:r>
      <w:r>
        <w:rPr>
          <w:rFonts w:ascii="Calibri" w:hAnsi="Calibri" w:eastAsia="Microsoft YaHei" w:cs="Calibri"/>
          <w:b/>
        </w:rPr>
        <w:t xml:space="preserve">方案一 多节点系统级 CHI HN-F 全局目录</w:t>
      </w:r>
      <w:r>
        <w:rPr>
          <w:rFonts w:ascii="Calibri" w:hAnsi="Calibri" w:eastAsia="Microsoft YaHei" w:cs="Calibri"/>
        </w:rPr>
        <w:t xml:space="preserve">：在全局目录侧部署承担系统级 Home 职责的 HN-F，用 CHI 事务与目录规则组织全局请求、snoop、数据与完成。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</w:t>
      </w:r>
      <w:r>
        <w:rPr>
          <w:rFonts w:ascii="Calibri" w:hAnsi="Calibri" w:eastAsia="Microsoft YaHei" w:cs="Calibri"/>
          <w:b/>
        </w:rPr>
        <w:t xml:space="preserve">方案二 全局 MESI 目录＋边界协议转换</w:t>
      </w:r>
      <w:r>
        <w:rPr>
          <w:rFonts w:ascii="Calibri" w:hAnsi="Calibri" w:eastAsia="Microsoft YaHei" w:cs="Calibri"/>
        </w:rPr>
        <w:t xml:space="preserve">：Home UBCC 控制器维护节点级 MESI 类目录与全局提交关系；EP 在边界把节点内 CHI 请求、snoop、数据与完成映射为全局权限事务；节点内 CHI 继续负责本地一致性。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7.3.2 五个维度的对照</w:t>
      </w:r>
    </w:p>
    <w:tbl>
      <w:tblPr>
        <w:tblStyle w:val="TableGrid"/>
        <w:tblW w:w="5000" w:type="pct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061"/>
        <w:gridCol w:w="2846"/>
        <w:gridCol w:w="2846"/>
        <w:gridCol w:w="2846"/>
      </w:tblGrid>
      <w:tr>
        <w:trPr>
          <w:cantSplit/>
          <w:tblHeader/>
        </w:trPr>
        <w:tc>
          <w:tcPr>
            <w:tcW w:w="1061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维度</w:t>
            </w:r>
          </w:p>
        </w:tc>
        <w:tc>
          <w:tcPr>
            <w:tcW w:w="2846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系统级 HN-F 全局目录</w:t>
            </w:r>
          </w:p>
        </w:tc>
        <w:tc>
          <w:tcPr>
            <w:tcW w:w="2846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全局 MESI 目录＋转换</w:t>
            </w:r>
          </w:p>
        </w:tc>
        <w:tc>
          <w:tcPr>
            <w:tcW w:w="2846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结论</w:t>
            </w:r>
          </w:p>
        </w:tc>
      </w:tr>
      <w:tr>
        <w:trPr>
          <w:cantSplit/>
        </w:trPr>
        <w:tc>
          <w:tcPr>
            <w:tcW w:w="1061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存储</w:t>
            </w:r>
          </w:p>
        </w:tc>
        <w:tc>
          <w:tcPr>
            <w:tcW w:w="284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系统范围保存 sharer/owner，沿用 CHI 状态编码（MOESI/MESIF 通常 ≥3 bit）与事务字段（TxnID/DBID、四通道缓冲）</w:t>
            </w:r>
          </w:p>
        </w:tc>
        <w:tc>
          <w:tcPr>
            <w:tcW w:w="284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2-bit 状态＋节点级 sharer 位图＋tag/epoch；owner 由 one-hot sharer 推导；ResidentDir＋H64 用 metadata DRAM 扩展冷容量</w:t>
            </w:r>
          </w:p>
        </w:tc>
        <w:tc>
          <w:tcPr>
            <w:tcW w:w="284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b/>
                <w:sz w:val="18"/>
                <w:szCs w:val="18"/>
              </w:rPr>
              <w:t xml:space="preserve">MESI 目录一般更省、更可扩展</w:t>
            </w: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（HN-F 即使精简目录，CHI 通道/事务状态仍不可省）</w:t>
            </w:r>
          </w:p>
        </w:tc>
      </w:tr>
      <w:tr>
        <w:trPr>
          <w:cantSplit/>
        </w:trPr>
        <w:tc>
          <w:tcPr>
            <w:tcW w:w="1061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时延</w:t>
            </w:r>
          </w:p>
        </w:tc>
        <w:tc>
          <w:tcPr>
            <w:tcW w:w="284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原生 CHI、无跨域转换，可利用 DMT/DCT 直接提供数据；但目录 miss、snoop、credit、完成依赖仍在关键路径</w:t>
            </w:r>
          </w:p>
        </w:tc>
        <w:tc>
          <w:tcPr>
            <w:tcW w:w="284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边界多一次映射与完成关联，当前远程提供数据经 Home 中转；E 免全局升级</w:t>
            </w:r>
          </w:p>
        </w:tc>
        <w:tc>
          <w:tcPr>
            <w:tcW w:w="284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b/>
                <w:sz w:val="18"/>
                <w:szCs w:val="18"/>
              </w:rPr>
              <w:t xml:space="preserve">远程提供数据路径上 HN-F 一般更短</w:t>
            </w: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；现有实现 MESI 需配套授权直接转发才能拉平</w:t>
            </w:r>
          </w:p>
        </w:tc>
      </w:tr>
      <w:tr>
        <w:trPr>
          <w:cantSplit/>
        </w:trPr>
        <w:tc>
          <w:tcPr>
            <w:tcW w:w="1061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流量</w:t>
            </w:r>
          </w:p>
        </w:tc>
        <w:tc>
          <w:tcPr>
            <w:tcW w:w="284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由目录过滤精度、snoop 范围、实际数据路由的具体实现决定</w:t>
            </w:r>
          </w:p>
        </w:tc>
        <w:tc>
          <w:tcPr>
            <w:tcW w:w="284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精确节点级 sharer 只向真实副本发失效，E 免去无谓共享升级；代价是 Home 中转增加数据遍历</w:t>
            </w:r>
          </w:p>
        </w:tc>
        <w:tc>
          <w:tcPr>
            <w:tcW w:w="284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b/>
                <w:sz w:val="18"/>
                <w:szCs w:val="18"/>
              </w:rPr>
              <w:t xml:space="preserve">MESI 目录一般控制流量更低</w:t>
            </w: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；数据遍历可加直接转发弥补</w:t>
            </w:r>
          </w:p>
        </w:tc>
      </w:tr>
      <w:tr>
        <w:trPr>
          <w:cantSplit/>
        </w:trPr>
        <w:tc>
          <w:tcPr>
            <w:tcW w:w="1061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复杂度</w:t>
            </w:r>
          </w:p>
        </w:tc>
        <w:tc>
          <w:tcPr>
            <w:tcW w:w="284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复用标准 agent、协议规则与验证资产；但系统集成需处理通道依赖、credit、ID、完成次序与层级适配</w:t>
            </w:r>
          </w:p>
        </w:tc>
        <w:tc>
          <w:tcPr>
            <w:tcW w:w="284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全局稳定语义集中、资源可独立设计；边界必须正确映射 CHI 请求/snoop/数据/重试/完成</w:t>
            </w:r>
          </w:p>
        </w:tc>
        <w:tc>
          <w:tcPr>
            <w:tcW w:w="284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b/>
                <w:sz w:val="18"/>
                <w:szCs w:val="18"/>
              </w:rPr>
              <w:t xml:space="preserve">没有现成多节点级 CHI 基础设施时，MESI 目录＋转换更集中可控</w:t>
            </w: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；已有系统级 CHI fabric 或第三方互操作需求时，HN-F 的复用收益才明显</w:t>
            </w:r>
          </w:p>
        </w:tc>
      </w:tr>
      <w:tr>
        <w:trPr>
          <w:cantSplit/>
        </w:trPr>
        <w:tc>
          <w:tcPr>
            <w:tcW w:w="1061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状态转换</w:t>
            </w:r>
          </w:p>
        </w:tc>
        <w:tc>
          <w:tcPr>
            <w:tcW w:w="2846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由 CHI 版本、HN-F 目录实现与 agent 能力决定；目录稳定态与缓存状态非一一对应，往往不止比 MESI 多 1 bit</w:t>
            </w:r>
          </w:p>
        </w:tc>
        <w:tc>
          <w:tcPr>
            <w:tcW w:w="2846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全局稳定关系即 I/S/E/M；CHI 子事务映射为权限意图，Grant 与匹配完成事件到达后提交</w:t>
            </w:r>
          </w:p>
        </w:tc>
        <w:tc>
          <w:tcPr>
            <w:tcW w:w="2846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b/>
                <w:sz w:val="18"/>
                <w:szCs w:val="18"/>
              </w:rPr>
              <w:t xml:space="preserve">MESI 目录更简单、提交点更明确</w:t>
            </w: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；HN-F 状态转换更复杂且受实现约束</w:t>
            </w:r>
          </w:p>
        </w:tc>
      </w:tr>
    </w:tbl>
    <w:p>
      <w:pPr>
        <w:pStyle w:val="Heading3"/>
        <w:keepNext/>
      </w:pPr>
      <w:r>
        <w:rPr>
          <w:rFonts w:ascii="Calibri" w:hAnsi="Calibri" w:eastAsia="SimHei" w:cs="Calibri"/>
        </w:rPr>
        <w:t xml:space="preserve">7.4 典型事务：成本由什么决定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跨节点事务的成本可以用四个问题拆开：</w:t>
      </w:r>
      <w:r>
        <w:rPr>
          <w:rFonts w:ascii="Calibri" w:hAnsi="Calibri" w:eastAsia="Microsoft YaHei" w:cs="Calibri"/>
          <w:b/>
        </w:rPr>
        <w:t xml:space="preserve">最新数据在哪、数据怎么走、谁必须参与、这次访问要不要进入全局路径</w:t>
      </w:r>
      <w:r>
        <w:rPr>
          <w:rFonts w:ascii="Calibri" w:hAnsi="Calibri" w:eastAsia="Microsoft YaHei" w:cs="Calibri"/>
        </w:rPr>
        <w:t xml:space="preserve">。前三个问题决定"进入全局路径之后有多贵"，第四个问题决定"要不要进入"。下面依次讨论，用 K（requester 可见完成路径上的串行跨节点消息段数，代表时延）、D（同一份 64 B 数据线被搬运的跨节点遍历次数，代表数据带宽）、S（需失效的实际 sharer 数）、F（同时接收 Recall 或 Invalidate 的目标数）来量化。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7.4.1 最新数据在哪：三种数据源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远程读的成本首先取决于最新数据的位置：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</w:t>
      </w:r>
      <w:r>
        <w:rPr>
          <w:rFonts w:ascii="Calibri" w:hAnsi="Calibri" w:eastAsia="Microsoft YaHei" w:cs="Calibri"/>
          <w:b/>
        </w:rPr>
        <w:t xml:space="preserve">Home memory 最新</w:t>
      </w:r>
      <w:r>
        <w:rPr>
          <w:rFonts w:ascii="Calibri" w:hAnsi="Calibri" w:eastAsia="Microsoft YaHei" w:cs="Calibri"/>
        </w:rPr>
        <w:t xml:space="preserve">：Home 直接返回，数据只遍历一次（D=1，K≈2），不需要任何远程提供数据角色。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</w:t>
      </w:r>
      <w:r>
        <w:rPr>
          <w:rFonts w:ascii="Calibri" w:hAnsi="Calibri" w:eastAsia="Microsoft YaHei" w:cs="Calibri"/>
          <w:b/>
        </w:rPr>
        <w:t xml:space="preserve">远程干净持有者最新</w:t>
      </w:r>
      <w:r>
        <w:rPr>
          <w:rFonts w:ascii="Calibri" w:hAnsi="Calibri" w:eastAsia="Microsoft YaHei" w:cs="Calibri"/>
        </w:rPr>
        <w:t xml:space="preserve">：Home 必须先从该持有者回收数据再返回；若授权持有者直达 requester，则省去一次遍历。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</w:t>
      </w:r>
      <w:r>
        <w:rPr>
          <w:rFonts w:ascii="Calibri" w:hAnsi="Calibri" w:eastAsia="Microsoft YaHei" w:cs="Calibri"/>
          <w:b/>
        </w:rPr>
        <w:t xml:space="preserve">远程脏 owner 最新</w:t>
      </w:r>
      <w:r>
        <w:rPr>
          <w:rFonts w:ascii="Calibri" w:hAnsi="Calibri" w:eastAsia="Microsoft YaHei" w:cs="Calibri"/>
        </w:rPr>
        <w:t xml:space="preserve">：最新数据在旧 owner 的脏副本中，必须先回收数据并释放其写权限，才能授予新 requester。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三种情形的区别只在数据源，不在状态名：同样是"读"，数据在 Home、在干净副本、在脏 owner，路径段数与数据遍历都不同。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7.4.2 数据怎么走：Home 中转与直接转发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确定数据源后，第二个问题是数据沿哪条路径回到 requester：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</w:t>
      </w:r>
      <w:r>
        <w:rPr>
          <w:rFonts w:ascii="Calibri" w:hAnsi="Calibri" w:eastAsia="Microsoft YaHei" w:cs="Calibri"/>
          <w:b/>
        </w:rPr>
        <w:t xml:space="preserve">Home 中转</w:t>
      </w:r>
      <w:r>
        <w:rPr>
          <w:rFonts w:ascii="Calibri" w:hAnsi="Calibri" w:eastAsia="Microsoft YaHei" w:cs="Calibri"/>
        </w:rPr>
        <w:t xml:space="preserve">：提供数据者先把数据交给 Home，Home 再组织响应。数据遍历两次（D=2，K≈4），并占用 Home 数据端口与链路带宽。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</w:t>
      </w:r>
      <w:r>
        <w:rPr>
          <w:rFonts w:ascii="Calibri" w:hAnsi="Calibri" w:eastAsia="Microsoft YaHei" w:cs="Calibri"/>
          <w:b/>
        </w:rPr>
        <w:t xml:space="preserve">直接转发</w:t>
      </w:r>
      <w:r>
        <w:rPr>
          <w:rFonts w:ascii="Calibri" w:hAnsi="Calibri" w:eastAsia="Microsoft YaHei" w:cs="Calibri"/>
        </w:rPr>
        <w:t xml:space="preserve">：Home 只做权限判定与提交，指定 source/target 后由提供数据者直达 requester。数据只遍历一次（D=1，K≈3）。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直接转发降低数据遍历与流量，但 requester 仍需同时取得数据与权限，改善幅度取决于权限分支是否更慢；对 Home memory 直接提供数据的访问没有收益。这一维决定的是 D，与状态集合无关。把前两问合起来：</w:t>
      </w:r>
    </w:p>
    <w:tbl>
      <w:tblPr>
        <w:tblStyle w:val="TableGrid"/>
        <w:tblW w:w="5000" w:type="pct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016"/>
        <w:gridCol w:w="2792"/>
        <w:gridCol w:w="2792"/>
      </w:tblGrid>
      <w:tr>
        <w:trPr>
          <w:cantSplit/>
          <w:tblHeader/>
        </w:trPr>
        <w:tc>
          <w:tcPr>
            <w:tcW w:w="4016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最新数据位置</w:t>
            </w:r>
          </w:p>
        </w:tc>
        <w:tc>
          <w:tcPr>
            <w:tcW w:w="2792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Home 中转</w:t>
            </w:r>
          </w:p>
        </w:tc>
        <w:tc>
          <w:tcPr>
            <w:tcW w:w="2792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直接转发</w:t>
            </w:r>
          </w:p>
        </w:tc>
      </w:tr>
      <w:tr>
        <w:trPr>
          <w:cantSplit/>
        </w:trPr>
        <w:tc>
          <w:tcPr>
            <w:tcW w:w="401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Home memory</w:t>
            </w:r>
          </w:p>
        </w:tc>
        <w:tc>
          <w:tcPr>
            <w:tcW w:w="2792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D=1，K≈2</w:t>
            </w:r>
          </w:p>
        </w:tc>
        <w:tc>
          <w:tcPr>
            <w:tcW w:w="2792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无额外收益</w:t>
            </w:r>
          </w:p>
        </w:tc>
      </w:tr>
      <w:tr>
        <w:trPr>
          <w:cantSplit/>
        </w:trPr>
        <w:tc>
          <w:tcPr>
            <w:tcW w:w="401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远程干净持有者</w:t>
            </w:r>
          </w:p>
        </w:tc>
        <w:tc>
          <w:tcPr>
            <w:tcW w:w="2792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D=2，K≈4</w:t>
            </w:r>
          </w:p>
        </w:tc>
        <w:tc>
          <w:tcPr>
            <w:tcW w:w="2792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D=1，K≈3</w:t>
            </w:r>
          </w:p>
        </w:tc>
      </w:tr>
      <w:tr>
        <w:trPr>
          <w:cantSplit/>
        </w:trPr>
        <w:tc>
          <w:tcPr>
            <w:tcW w:w="4016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远程脏 owner</w:t>
            </w:r>
          </w:p>
        </w:tc>
        <w:tc>
          <w:tcPr>
            <w:tcW w:w="2792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D=2，K≈4</w:t>
            </w:r>
          </w:p>
        </w:tc>
        <w:tc>
          <w:tcPr>
            <w:tcW w:w="2792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D=1，K≈3</w:t>
            </w:r>
          </w:p>
        </w:tc>
      </w:tr>
    </w:tbl>
    <w:p>
      <w:pPr>
        <w:jc w:val="center"/>
        <w:keepNext/>
        <w:spacing w:before="100" w:after="40" w:line="240" w:lineRule="auto"/>
      </w:pPr>
      <w:r>
        <w:drawing>
          <wp:inline distT="0" distB="0" distL="0" distR="0">
            <wp:extent cx="5580000" cy="5751692"/>
            <wp:effectExtent l="0" t="0" r="0" b="0"/>
            <wp:docPr id="5" name="图 7-1 跨节点数据路径：Home 中转与直接转发" descr="图 7-1 跨节点数据路径：Home 中转与直接转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 7-1 跨节点数据路径：Home 中转与直接转发"/>
                    <pic:cNvPicPr/>
                  </pic:nvPicPr>
                  <pic:blipFill>
                    <a:blip xmlns:r="http://schemas.openxmlformats.org/officeDocument/2006/relationships" r:embed="rIdImage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75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Calibri" w:hAnsi="Calibri" w:eastAsia="Microsoft YaHei" w:cs="Calibri"/>
        </w:rPr>
        <w:t xml:space="preserve">图 7-1　Home 中转与直接数据转发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7.4.3 谁必须参与：所有权迁移与失效扇出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第三个问题是有哪些节点必须参与，决定控制消息与等待时间。</w:t>
      </w:r>
    </w:p>
    <w:p>
      <w:pPr>
        <w:ind w:left="0" w:firstLine="420"/>
      </w:pPr>
      <w:r>
        <w:rPr>
          <w:rFonts w:ascii="Calibri" w:hAnsi="Calibri" w:eastAsia="Microsoft YaHei" w:cs="Calibri"/>
          <w:b/>
        </w:rPr>
        <w:t xml:space="preserve">所有权迁移（写）</w:t>
      </w:r>
      <w:r>
        <w:rPr>
          <w:rFonts w:ascii="Calibri" w:hAnsi="Calibri" w:eastAsia="Microsoft YaHei" w:cs="Calibri"/>
        </w:rPr>
        <w:t xml:space="preserve">：新写者必须同时取得最新数据和合法写权限，可见完成时间由两个分支中较慢者决定，T_visible = max(T_data, T_authority)。数据直达缩短 T_data，但当权限分支（旧 owner 释放、必要失效与完成关联）更慢时，整体时延不会同比下降。requester 可见完成与 Home 事务退役是两件事，应分别观察。</w:t>
      </w:r>
    </w:p>
    <w:p>
      <w:pPr>
        <w:ind w:left="0" w:firstLine="420"/>
      </w:pPr>
      <w:r>
        <w:rPr>
          <w:rFonts w:ascii="Calibri" w:hAnsi="Calibri" w:eastAsia="Microsoft YaHei" w:cs="Calibri"/>
          <w:b/>
        </w:rPr>
        <w:t xml:space="preserve">共享转写者（多副本写）</w:t>
      </w:r>
      <w:r>
        <w:rPr>
          <w:rFonts w:ascii="Calibri" w:hAnsi="Calibri" w:eastAsia="Microsoft YaHei" w:cs="Calibri"/>
        </w:rPr>
        <w:t xml:space="preserve">：写者需要使除自己外的所有共享副本失效。精确目录只向真实 sharer 发失效（F=S），近似 K≈4、M≈2S+2（计入 requester Clear 约 2S+3）；广播或探测在不知道精确 sharer 时向 N−1 个节点请求，控制消息约随 N−1 增长。当 S≪N−1 时精确目录显著减少链路流量与接收端处理；接近全共享时两者最坏扇出趋近。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7.4.4 要不要进入全局路径：MESI 的 E 与静默升级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前三个问题都在"已经发起全局事务"的前提下讨论。对最常见的私有访问——初始化后单节点使用、先读后写、同一私有副本反复写——真正的差别在于</w:t>
      </w:r>
      <w:r>
        <w:rPr>
          <w:rFonts w:ascii="Calibri" w:hAnsi="Calibri" w:eastAsia="Microsoft YaHei" w:cs="Calibri"/>
          <w:b/>
        </w:rPr>
        <w:t xml:space="preserve">这次写升级要不要进入全局路径</w:t>
      </w:r>
      <w:r>
        <w:rPr>
          <w:rFonts w:ascii="Calibri" w:hAnsi="Calibri" w:eastAsia="Microsoft YaHei" w:cs="Calibri"/>
        </w:rPr>
        <w:t xml:space="preserve">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节点持有 E 时，它由目录的 one-hot 不变量保证是唯一持有者，本地写只需 E→M，不涉及任何其他副本。协议因此允许这次升级在节点内</w:t>
      </w:r>
      <w:r>
        <w:rPr>
          <w:rFonts w:ascii="Calibri" w:hAnsi="Calibri" w:eastAsia="Microsoft YaHei" w:cs="Calibri"/>
          <w:b/>
        </w:rPr>
        <w:t xml:space="preserve">零跨节点消息</w:t>
      </w:r>
      <w:r>
        <w:rPr>
          <w:rFonts w:ascii="Calibri" w:hAnsi="Calibri" w:eastAsia="Microsoft YaHei" w:cs="Calibri"/>
        </w:rPr>
        <w:t xml:space="preserve">完成：不发 UpgradeReq、不占 Home、不增 epoch（静默升级启用时，写命中与 snoop 两条路径都在本地直接完成）。这正是 MESI 的 E 相对 MSI 的 S 的关键差别：S 意味着可能存在其他 sharer，写之前必须由全局确认或失效，无法本地完成。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这个收益有明确的边界。它是</w:t>
      </w:r>
      <w:r>
        <w:rPr>
          <w:rFonts w:ascii="Calibri" w:hAnsi="Calibri" w:eastAsia="Microsoft YaHei" w:cs="Calibri"/>
          <w:b/>
        </w:rPr>
        <w:t xml:space="preserve">结构性</w:t>
      </w:r>
      <w:r>
        <w:rPr>
          <w:rFonts w:ascii="Calibri" w:hAnsi="Calibri" w:eastAsia="Microsoft YaHei" w:cs="Calibri"/>
        </w:rPr>
        <w:t xml:space="preserve">的：MESI 的 E 提供了"可以本地升级"的前提，是否真正省掉全局往返取决于实现是否启用静默升级；若关闭，E→M 仍会发一次 UpgradeReq，只是不需要失效其他节点。它也有代价：静默升级后 Home 的全局状态仍停在 G_E 而数据已经变脏，因此对 E 持有行 Home 不能再从内存直接提供数据，必须回收到 owner。最后，这一收益面向的是</w:t>
      </w:r>
      <w:r>
        <w:rPr>
          <w:rFonts w:ascii="Calibri" w:hAnsi="Calibri" w:eastAsia="Microsoft YaHei" w:cs="Calibri"/>
          <w:b/>
        </w:rPr>
        <w:t xml:space="preserve">不进入全局路径</w:t>
      </w:r>
      <w:r>
        <w:rPr>
          <w:rFonts w:ascii="Calibri" w:hAnsi="Calibri" w:eastAsia="Microsoft YaHei" w:cs="Calibri"/>
        </w:rPr>
        <w:t xml:space="preserve">的访问，因此不会出现在 7.4.1–7.4.3 的远程事务成本表里。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7.4.5 结论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典型远程事务的成本由</w:t>
      </w:r>
      <w:r>
        <w:rPr>
          <w:rFonts w:ascii="Calibri" w:hAnsi="Calibri" w:eastAsia="Microsoft YaHei" w:cs="Calibri"/>
          <w:b/>
        </w:rPr>
        <w:t xml:space="preserve">数据位置、数据路径、参与目标数</w:t>
      </w:r>
      <w:r>
        <w:rPr>
          <w:rFonts w:ascii="Calibri" w:hAnsi="Calibri" w:eastAsia="Microsoft YaHei" w:cs="Calibri"/>
        </w:rPr>
        <w:t xml:space="preserve">决定，与状态集合基本无关。状态集合真正影响的是</w:t>
      </w:r>
      <w:r>
        <w:rPr>
          <w:rFonts w:ascii="Calibri" w:hAnsi="Calibri" w:eastAsia="Microsoft YaHei" w:cs="Calibri"/>
          <w:b/>
        </w:rPr>
        <w:t xml:space="preserve">要不要进入全局路径</w:t>
      </w:r>
      <w:r>
        <w:rPr>
          <w:rFonts w:ascii="Calibri" w:hAnsi="Calibri" w:eastAsia="Microsoft YaHei" w:cs="Calibri"/>
        </w:rPr>
        <w:t xml:space="preserve">：E 让最常见的私有写升级可以在本地零消息完成，S 则必须进入全局路径。其余状态在特定情形提供额外收益：O 免去脏共享数据的一次回写，F 为多副本读指定一个确定的响应者。也就是说，目录组织与数据路径决定"进了全局路径有多贵"，而 MESI 的 E 决定"多数私有访问根本不用进"。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7.5 方案选择：采用 MESI 精确全局目录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选择 MESI 的首要理由，是它以最小的稳定表示覆盖了最常见的权限关系。在私有数据、初始化后单节点使用以及先读后写这类访问中，一个节点在确认自己持有唯一干净副本后，可以本地完成 E→M 升级，不必再发起一次全局共享升级。这类访问在多数 workload 中占主导，而且这份收益不依赖长期脏共享，也不依赖指定某个远程响应者。与 MSI 相比，MESI 增加 E 并不增加稳定状态位宽——两者都可以用 2 bit 编码——因此它几乎是纯增益。I/S/E/M 四个状态覆盖了无副本、共享只读、干净独占和修改独占这几种主要稳定权限关系，无需长期维护 O 的脏共享责任或 F 的指定响应责任。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在此基础上，精确全局目录与分层承载进一步放大了 MESI 方案的系统价值。精确的节点级 sharer 使 owner 定位和失效只作用于真实副本，在稀疏共享下显著减少无关消息与接收端工作；每地址唯一的 Home 提交点使同址权限关系清晰，数据位置的变化不改变全局权威归属；2-bit 状态与节点级位图紧凑地适配现有目录条目，ResidentDir 与 H64 分别承担热点与冷目录容量；节点内 CHI 保持一致性的本地职责，全局语义转换集中在 EP 边界，使全局目录资源可以按需独立规划。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其余能力作为条件性增强，而不是放弃 MESI 的理由。当远程 owner 的数据中转成为瓶颈时，优先在 MESI 权限语义下增加授权直接提供数据，而不必引入 O；当持续脏共享复用成为主导访问模式时，再评估 O 带来的写回节省是否超过其责任维护成本；当干净共享缓存的提供数据路径明显优于内存时，再评估 F 的固定响应者价值；当已有系统级 CHI fabric 或第三方互操作需求时，再评估多节点系统级 HN-F 的复用收益。当前实现采用 Home 中转，把数据回收、授权与完成关联集中在一处，路径关系清晰，其数据带宽代价已在前述事务分析中说明。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7.6 本章结论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1. 选择 MESI 的主要收益：E 改善常见私有读后写路径；与 MSI 同为 2-bit 稳定编码；覆盖主要权限关系，无需额外承担 O/F 的长期责任维护。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2. 选择精确全局目录及边界转换的系统收益：失效目标随实际共享集合增长；全局权威清晰，目录容量可独立分层扩展；复用节点内 CHI，保持全局目录与本地一致性职责分工。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3. 更复杂能力按明确瓶颈引入：O/F 依赖可兑现的提供数据收益与访问模式；多节点系统级 HN-F 的价值取决于标准互操作与已有基础设施；直接数据路径可在 MESI 基础上演进，无需预先增加共享责任状态。</w:t>
      </w:r>
    </w:p>
    <w:p>
      <w:pPr>
        <w:pStyle w:val="Heading2"/>
        <w:keepNext/>
      </w:pPr>
      <w:r>
        <w:rPr>
          <w:rFonts w:ascii="Calibri" w:hAnsi="Calibri" w:eastAsia="SimHei" w:cs="Calibri"/>
        </w:rPr>
        <w:t xml:space="preserve">8. 总结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UBCC 方案以独立全局目录为核心，在保持节点内 CHI 一致性边界的同时，提供跨节点数据定位、 权限仲裁、目录容量扩展和可恢复消息处理。该架构兼顾协议清晰度、容量效率、目标选择精度和多拓扑扩展能力，并已形成可集成到 ubsim 的模块化实现。</w:t>
      </w:r>
    </w:p>
    <w:p>
      <w:pPr>
        <w:pStyle w:val="Heading2"/>
        <w:keepNext/>
      </w:pPr>
      <w:r>
        <w:rPr>
          <w:rFonts w:ascii="Calibri" w:hAnsi="Calibri" w:eastAsia="SimHei" w:cs="Calibri"/>
        </w:rPr>
        <w:t xml:space="preserve">附录 A 消息与状态速查表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A.1 主要消息</w:t>
      </w:r>
    </w:p>
    <w:tbl>
      <w:tblPr>
        <w:tblStyle w:val="TableGrid"/>
        <w:tblW w:w="5000" w:type="pct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532"/>
        <w:gridCol w:w="5357"/>
        <w:gridCol w:w="2709"/>
      </w:tblGrid>
      <w:tr>
        <w:trPr>
          <w:cantSplit/>
          <w:tblHeader/>
        </w:trPr>
        <w:tc>
          <w:tcPr>
            <w:tcW w:w="1532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消息类别</w:t>
            </w:r>
          </w:p>
        </w:tc>
        <w:tc>
          <w:tcPr>
            <w:tcW w:w="5357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代表消息</w:t>
            </w:r>
          </w:p>
        </w:tc>
        <w:tc>
          <w:tcPr>
            <w:tcW w:w="2709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作用</w:t>
            </w:r>
          </w:p>
        </w:tc>
      </w:tr>
      <w:tr>
        <w:trPr>
          <w:cantSplit/>
        </w:trPr>
        <w:tc>
          <w:tcPr>
            <w:tcW w:w="1532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请求</w:t>
            </w:r>
          </w:p>
        </w:tc>
        <w:tc>
          <w:tcPr>
            <w:tcW w:w="535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6"/>
                <w:szCs w:val="16"/>
              </w:rPr>
              <w:t xml:space="preserve">ReadReq、UpgradeReq、RecallReq、InvalidateReq</w:t>
            </w:r>
          </w:p>
        </w:tc>
        <w:tc>
          <w:tcPr>
            <w:tcW w:w="2709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发起数据或权限操作</w:t>
            </w:r>
          </w:p>
        </w:tc>
      </w:tr>
      <w:tr>
        <w:trPr>
          <w:cantSplit/>
        </w:trPr>
        <w:tc>
          <w:tcPr>
            <w:tcW w:w="1532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响应</w:t>
            </w:r>
          </w:p>
        </w:tc>
        <w:tc>
          <w:tcPr>
            <w:tcW w:w="535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ReadResp、UpgradeResp、RecallResp</w:t>
            </w:r>
          </w:p>
        </w:tc>
        <w:tc>
          <w:tcPr>
            <w:tcW w:w="2709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返回数据、目标集合或接受状态</w:t>
            </w:r>
          </w:p>
        </w:tc>
      </w:tr>
      <w:tr>
        <w:trPr>
          <w:cantSplit/>
        </w:trPr>
        <w:tc>
          <w:tcPr>
            <w:tcW w:w="1532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确认</w:t>
            </w:r>
          </w:p>
        </w:tc>
        <w:tc>
          <w:tcPr>
            <w:tcW w:w="535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6"/>
                <w:szCs w:val="16"/>
              </w:rPr>
              <w:t xml:space="preserve">Clear、ClearAck、InvalidateAck、UpgradeAckNotify</w:t>
            </w:r>
          </w:p>
        </w:tc>
        <w:tc>
          <w:tcPr>
            <w:tcW w:w="2709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确认本地完成或全局完成确认</w:t>
            </w:r>
          </w:p>
        </w:tc>
      </w:tr>
      <w:tr>
        <w:trPr>
          <w:cantSplit/>
        </w:trPr>
        <w:tc>
          <w:tcPr>
            <w:tcW w:w="1532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生命周期</w:t>
            </w:r>
          </w:p>
        </w:tc>
        <w:tc>
          <w:tcPr>
            <w:tcW w:w="5357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Writeback、Evict</w:t>
            </w:r>
          </w:p>
        </w:tc>
        <w:tc>
          <w:tcPr>
            <w:tcW w:w="2709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归还数据或释放目录关系</w:t>
            </w:r>
          </w:p>
        </w:tc>
      </w:tr>
    </w:tbl>
    <w:p>
      <w:pPr>
        <w:pStyle w:val="Heading3"/>
        <w:keepNext/>
      </w:pPr>
      <w:r>
        <w:rPr>
          <w:rFonts w:ascii="Calibri" w:hAnsi="Calibri" w:eastAsia="SimHei" w:cs="Calibri"/>
        </w:rPr>
        <w:t xml:space="preserve">A.2 关键目录概念</w:t>
      </w:r>
    </w:p>
    <w:tbl>
      <w:tblPr>
        <w:tblStyle w:val="TableGrid"/>
        <w:tblW w:w="5000" w:type="pct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666"/>
        <w:gridCol w:w="4933"/>
      </w:tblGrid>
      <w:tr>
        <w:trPr>
          <w:cantSplit/>
          <w:tblHeader/>
        </w:trPr>
        <w:tc>
          <w:tcPr>
            <w:tcW w:w="4666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概念</w:t>
            </w:r>
          </w:p>
        </w:tc>
        <w:tc>
          <w:tcPr>
            <w:tcW w:w="4933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w="466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committed state</w:t>
            </w:r>
          </w:p>
        </w:tc>
        <w:tc>
          <w:tcPr>
            <w:tcW w:w="4933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已对后续请求可见的全局目录状态</w:t>
            </w:r>
          </w:p>
        </w:tc>
      </w:tr>
      <w:tr>
        <w:trPr>
          <w:cantSplit/>
        </w:trPr>
        <w:tc>
          <w:tcPr>
            <w:tcW w:w="466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intended state</w:t>
            </w:r>
          </w:p>
        </w:tc>
        <w:tc>
          <w:tcPr>
            <w:tcW w:w="4933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当前授权完成后准备提交的目标状态</w:t>
            </w:r>
          </w:p>
        </w:tc>
      </w:tr>
      <w:tr>
        <w:trPr>
          <w:cantSplit/>
        </w:trPr>
        <w:tc>
          <w:tcPr>
            <w:tcW w:w="466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outstanding</w:t>
            </w:r>
          </w:p>
        </w:tc>
        <w:tc>
          <w:tcPr>
            <w:tcW w:w="4933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正在执行的同址主事务</w:t>
            </w:r>
          </w:p>
        </w:tc>
      </w:tr>
      <w:tr>
        <w:trPr>
          <w:cantSplit/>
        </w:trPr>
        <w:tc>
          <w:tcPr>
            <w:tcW w:w="466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waiter</w:t>
            </w:r>
          </w:p>
        </w:tc>
        <w:tc>
          <w:tcPr>
            <w:tcW w:w="4933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等待同址事务或目录换入完成的请求</w:t>
            </w:r>
          </w:p>
        </w:tc>
      </w:tr>
      <w:tr>
        <w:trPr>
          <w:cantSplit/>
        </w:trPr>
        <w:tc>
          <w:tcPr>
            <w:tcW w:w="4666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tombstone</w:t>
            </w:r>
          </w:p>
        </w:tc>
        <w:tc>
          <w:tcPr>
            <w:tcW w:w="4933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已完成事务的短期幂等记录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SimHei" w:cs="Calibri"/>
        </w:rPr>
        <w:t xml:space="preserve">附录 B EP-RNF 仲裁规则</w:t>
      </w:r>
    </w:p>
    <w:tbl>
      <w:tblPr>
        <w:tblStyle w:val="TableGrid"/>
        <w:tblW w:w="5000" w:type="pct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955"/>
        <w:gridCol w:w="2785"/>
        <w:gridCol w:w="2311"/>
        <w:gridCol w:w="2548"/>
      </w:tblGrid>
      <w:tr>
        <w:trPr>
          <w:cantSplit/>
          <w:tblHeader/>
        </w:trPr>
        <w:tc>
          <w:tcPr>
            <w:tcW w:w="1955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活跃事务</w:t>
            </w:r>
          </w:p>
        </w:tc>
        <w:tc>
          <w:tcPr>
            <w:tcW w:w="2785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invalidating snoop</w:t>
            </w:r>
          </w:p>
        </w:tc>
        <w:tc>
          <w:tcPr>
            <w:tcW w:w="2311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SnpOnce</w:t>
            </w:r>
          </w:p>
        </w:tc>
        <w:tc>
          <w:tcPr>
            <w:tcW w:w="2548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处理原则</w:t>
            </w:r>
          </w:p>
        </w:tc>
      </w:tr>
      <w:tr>
        <w:trPr>
          <w:cantSplit/>
        </w:trPr>
        <w:tc>
          <w:tcPr>
            <w:tcW w:w="1955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CleanUnique</w:t>
            </w:r>
          </w:p>
        </w:tc>
        <w:tc>
          <w:tcPr>
            <w:tcW w:w="2785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stale</w:t>
            </w:r>
          </w:p>
        </w:tc>
        <w:tc>
          <w:tcPr>
            <w:tcW w:w="2311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stale</w:t>
            </w:r>
          </w:p>
        </w:tc>
        <w:tc>
          <w:tcPr>
            <w:tcW w:w="2548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保持全局写顺序，发起者重试</w:t>
            </w:r>
          </w:p>
        </w:tc>
      </w:tr>
      <w:tr>
        <w:trPr>
          <w:cantSplit/>
        </w:trPr>
        <w:tc>
          <w:tcPr>
            <w:tcW w:w="1955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ReadUnique</w:t>
            </w:r>
          </w:p>
        </w:tc>
        <w:tc>
          <w:tcPr>
            <w:tcW w:w="2785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stale</w:t>
            </w:r>
          </w:p>
        </w:tc>
        <w:tc>
          <w:tcPr>
            <w:tcW w:w="2311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stale</w:t>
            </w:r>
          </w:p>
        </w:tc>
        <w:tc>
          <w:tcPr>
            <w:tcW w:w="2548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优先完成 Recall 数据回收</w:t>
            </w:r>
          </w:p>
        </w:tc>
      </w:tr>
      <w:tr>
        <w:trPr>
          <w:cantSplit/>
        </w:trPr>
        <w:tc>
          <w:tcPr>
            <w:tcW w:w="1955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ReadShared</w:t>
            </w:r>
          </w:p>
        </w:tc>
        <w:tc>
          <w:tcPr>
            <w:tcW w:w="2785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stale</w:t>
            </w:r>
          </w:p>
        </w:tc>
        <w:tc>
          <w:tcPr>
            <w:tcW w:w="2311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immediate data</w:t>
            </w:r>
          </w:p>
        </w:tc>
        <w:tc>
          <w:tcPr>
            <w:tcW w:w="2548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允许只读数据即时返回</w:t>
            </w:r>
          </w:p>
        </w:tc>
      </w:tr>
      <w:tr>
        <w:trPr>
          <w:cantSplit/>
        </w:trPr>
        <w:tc>
          <w:tcPr>
            <w:tcW w:w="1955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无冲突事务</w:t>
            </w:r>
          </w:p>
        </w:tc>
        <w:tc>
          <w:tcPr>
            <w:tcW w:w="2785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immediate</w:t>
            </w:r>
          </w:p>
        </w:tc>
        <w:tc>
          <w:tcPr>
            <w:tcW w:w="2311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immediate</w:t>
            </w:r>
          </w:p>
        </w:tc>
        <w:tc>
          <w:tcPr>
            <w:tcW w:w="2548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按 CHI 正常响应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SimHei" w:cs="Calibri"/>
        </w:rPr>
        <w:t xml:space="preserve">附录 C 术语表</w:t>
      </w:r>
    </w:p>
    <w:tbl>
      <w:tblPr>
        <w:tblStyle w:val="TableGrid"/>
        <w:tblW w:w="5000" w:type="pct"/>
        <w:tblLayout w:type="fixed"/>
        <w:tblCellMar>
          <w:top w:w="70" w:type="dxa"/>
          <w:left w:w="45" w:type="dxa"/>
          <w:bottom w:w="70" w:type="dxa"/>
          <w:right w:w="45" w:type="dxa"/>
        </w:tblCellMar>
      </w:tblPr>
      <w:tblGrid>
        <w:gridCol w:w="1500"/>
        <w:gridCol w:w="3300"/>
        <w:gridCol w:w="1500"/>
        <w:gridCol w:w="3300"/>
      </w:tblGrid>
      <w:tr>
        <w:trPr>
          <w:cantSplit/>
          <w:tblHeader/>
        </w:trPr>
        <w:tc>
          <w:tcPr>
            <w:tcW w:w="1500" w:type="dxa"/>
            <w:shd w:val="clear" w:color="auto" w:fill="D9E2F3"/>
          </w:tcPr>
          <w:p>
            <w:pPr>
              <w:pStyle w:val="CompactGlossaryText"/>
              <w:jc w:val="left"/>
              <w:wordWrap w:val="0"/>
              <w:keepNext/>
              <w:spacing w:before="0" w:after="0" w:line="31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术语</w:t>
            </w:r>
          </w:p>
        </w:tc>
        <w:tc>
          <w:tcPr>
            <w:tcW w:w="3300" w:type="dxa"/>
            <w:shd w:val="clear" w:color="auto" w:fill="D9E2F3"/>
          </w:tcPr>
          <w:p>
            <w:pPr>
              <w:pStyle w:val="CompactGlossaryText"/>
              <w:jc w:val="left"/>
              <w:wordWrap w:val="0"/>
              <w:keepNext/>
              <w:spacing w:before="0" w:after="0" w:line="31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说明</w:t>
            </w:r>
          </w:p>
        </w:tc>
        <w:tc>
          <w:tcPr>
            <w:tcW w:w="1500" w:type="dxa"/>
            <w:shd w:val="clear" w:color="auto" w:fill="D9E2F3"/>
          </w:tcPr>
          <w:p>
            <w:pPr>
              <w:pStyle w:val="CompactGlossaryText"/>
              <w:jc w:val="left"/>
              <w:wordWrap w:val="0"/>
              <w:keepNext/>
              <w:spacing w:before="0" w:after="0" w:line="31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术语</w:t>
            </w:r>
          </w:p>
        </w:tc>
        <w:tc>
          <w:tcPr>
            <w:tcW w:w="3300" w:type="dxa"/>
            <w:shd w:val="clear" w:color="auto" w:fill="D9E2F3"/>
          </w:tcPr>
          <w:p>
            <w:pPr>
              <w:pStyle w:val="CompactGlossaryText"/>
              <w:jc w:val="left"/>
              <w:wordWrap w:val="0"/>
              <w:keepNext/>
              <w:spacing w:before="0" w:after="0" w:line="31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UBCC 方案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由 Outer 一致性层、Home UBCC 控制器、分层目录和 EP 边界组成的跨节点一致性体系结构</w:t>
            </w:r>
          </w:p>
        </w:tc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HA-VI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VI 协议可执行参考模型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UBCC 控制器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维护全局目录、串行化同址事务并执行权限仲裁的控制器组件</w:t>
            </w:r>
          </w:p>
        </w:tc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ubsim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组织仿真模块装载、运行与集成的框架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Home UBCC 控制器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由地址映射选定、负责该地址全局目录和事务提交的 UBCC 控制器实例</w:t>
            </w:r>
          </w:p>
        </w:tc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Inner 域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节点内 gem5 CHI 一致性域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CHI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AMBA coherent transaction protocol；当前实现用于节点内 gem5 CHI 域，Outer CHI 仅作候选分析</w:t>
            </w:r>
          </w:p>
        </w:tc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Outer 域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Home UBCC 控制器协同实现的跨节点一致性层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HN-F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节点内 Home Node，负责本地一致性与内存访问</w:t>
            </w:r>
          </w:p>
        </w:tc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Home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负责指定地址全局目录和仲裁的节点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EP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节点内 CHI 域与 Outer 一致性层之间的端点扩展层</w:t>
            </w:r>
          </w:p>
        </w:tc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owner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持有写权限或最新脏数据的节点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EP-RNF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代表 Outer 域参与节点内 snoop 的端点</w:t>
            </w:r>
          </w:p>
        </w:tc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sharer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持有共享副本的节点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EP-SNF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将节点内服务请求接入 Outer 数据路径的端点</w:t>
            </w:r>
          </w:p>
        </w:tc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epoch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区分同址新旧事务的单调序号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UBAdapter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EP 与 UBIO 之间的消息适配组件</w:t>
            </w:r>
          </w:p>
        </w:tc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reqId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标识具体请求的事务编号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UBIO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承载 Home UBCC 控制器和分层目录的运行模块</w:t>
            </w:r>
          </w:p>
        </w:tc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Recall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从当前 owner 回收数据或权限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ResidentDir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SRAM 驻留目录</w:t>
            </w:r>
          </w:p>
        </w:tc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Invalidate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使共享副本失效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H64 Backstore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位于 metadata DRAM、保存冷目录元数据的 64 B bucket 哈希表</w:t>
            </w:r>
          </w:p>
        </w:tc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Clear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requester 本地完成后的提交确认</w:t>
            </w:r>
          </w:p>
        </w:tc>
      </w:tr>
    </w:tbl>
    <w:sectPr>
      <w:titlePg/>
      <w:footerReference w:type="first" r:id="rIdFirstFooter"/>
      <w:footerReference w:type="default" r:id="rIdFooter"/>
      <w:pgSz w:w="11906" w:h="16838"/>
      <w:pgMar w:top="1417" w:right="1134" w:bottom="1417" w:left="1134" w:header="567" w:footer="567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>第 </w:t>
    </w:r>
    <w:r>
      <w:fldChar w:fldCharType="begin"/>
    </w:r>
    <w:r>
      <w:instrText> PAGE </w:instrText>
    </w:r>
    <w:r>
      <w:fldChar w:fldCharType="end"/>
    </w:r>
    <w:r>
      <w:t> 页</w:t>
    </w:r>
  </w:p>
</w:ftr>
</file>

<file path=word/footerFirst.xml><?xml version="1.0" encoding="utf-8"?>
<w:ftr xmlns:w="http://schemas.openxmlformats.org/wordprocessingml/2006/main">
  <w:p/>
</w:ftr>
</file>

<file path=word/settings.xml><?xml version="1.0" encoding="utf-8"?>
<w:settings xmlns:w="http://schemas.openxmlformats.org/wordprocessingml/2006/main">
  <w:updateFields w:val="true"/>
  <w:defaultTabStop w:val="420"/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widowControl/>
      <w:kinsoku/>
      <w:spacing w:before="0" w:after="0" w:line="400" w:lineRule="exact"/>
      <w:jc w:val="both"/>
    </w:pPr>
    <w:rPr>
      <w:rFonts w:ascii="Calibri" w:hAnsi="Calibri" w:eastAsia="Microsoft YaHei" w:cs="Calibri"/>
      <w:sz w:val="21"/>
      <w:szCs w:val="21"/>
    </w:rPr>
  </w:style>
  <w:style w:type="paragraph" w:styleId="Title">
    <w:name w:val="Title"/>
    <w:basedOn w:val="Normal"/>
    <w:pPr>
      <w:jc w:val="center"/>
      <w:spacing w:before="240" w:after="180" w:line="480" w:lineRule="exact"/>
      <w:keepNext/>
    </w:pPr>
    <w:rPr>
      <w:rFonts w:ascii="Calibri" w:hAnsi="Calibri" w:eastAsia="SimHei" w:cs="Calibri"/>
      <w:b/>
      <w:color w:val="17365D"/>
      <w:sz w:val="36"/>
      <w:szCs w:val="36"/>
    </w:rPr>
  </w:style>
  <w:style w:type="paragraph" w:styleId="Heading1">
    <w:name w:val="heading 1"/>
    <w:basedOn w:val="Normal"/>
    <w:pPr>
      <w:keepNext/>
      <w:spacing w:before="240" w:after="80" w:line="400" w:lineRule="exact"/>
      <w:outlineLvl w:val="0"/>
    </w:pPr>
    <w:rPr>
      <w:rFonts w:ascii="Calibri" w:hAnsi="Calibri" w:eastAsia="SimHei" w:cs="Calibri"/>
      <w:b/>
      <w:color w:val="17365D"/>
      <w:sz w:val="30"/>
    </w:rPr>
  </w:style>
  <w:style w:type="paragraph" w:styleId="Heading2">
    <w:name w:val="heading 2"/>
    <w:basedOn w:val="Normal"/>
    <w:pPr>
      <w:keepNext/>
      <w:spacing w:before="180" w:after="60" w:line="400" w:lineRule="exact"/>
      <w:outlineLvl w:val="1"/>
    </w:pPr>
    <w:rPr>
      <w:rFonts w:ascii="Calibri" w:hAnsi="Calibri" w:eastAsia="SimHei" w:cs="Calibri"/>
      <w:b/>
      <w:color w:val="365F91"/>
      <w:sz w:val="26"/>
    </w:rPr>
  </w:style>
  <w:style w:type="paragraph" w:styleId="Heading3">
    <w:name w:val="heading 3"/>
    <w:basedOn w:val="Normal"/>
    <w:pPr>
      <w:keepNext/>
      <w:spacing w:before="120" w:after="40" w:line="400" w:lineRule="exact"/>
      <w:outlineLvl w:val="2"/>
    </w:pPr>
    <w:rPr>
      <w:rFonts w:ascii="Calibri" w:hAnsi="Calibri" w:eastAsia="SimHei" w:cs="Calibri"/>
      <w:b/>
      <w:color w:val="4F81BD"/>
      <w:sz w:val="23"/>
    </w:rPr>
  </w:style>
  <w:style w:type="paragraph" w:styleId="Code">
    <w:name w:val="Code"/>
    <w:basedOn w:val="Normal"/>
    <w:pPr>
      <w:spacing w:before="0" w:after="0" w:line="300" w:lineRule="exact"/>
      <w:shd w:fill="F2F2F2"/>
      <w:ind w:left="240"/>
    </w:pPr>
    <w:rPr>
      <w:rFonts w:ascii="Consolas" w:hAnsi="Consolas" w:eastAsia="Microsoft YaHei" w:cs="Consolas"/>
      <w:sz w:val="18"/>
    </w:rPr>
  </w:style>
  <w:style w:type="paragraph" w:styleId="Quote">
    <w:name w:val="Quote"/>
    <w:basedOn w:val="Normal"/>
    <w:rPr>
      <w:i/>
      <w:color w:val="555555"/>
    </w:rPr>
  </w:style>
  <w:style w:type="paragraph" w:styleId="TableText">
    <w:name w:val="Table Text"/>
    <w:basedOn w:val="Normal"/>
    <w:pPr>
      <w:jc w:val="left"/>
      <w:spacing w:before="0" w:after="0" w:line="320" w:lineRule="exact"/>
    </w:pPr>
    <w:rPr>
      <w:rFonts w:ascii="Calibri" w:hAnsi="Calibri" w:eastAsia="Microsoft YaHei" w:cs="Calibri"/>
      <w:sz w:val="18"/>
      <w:szCs w:val="18"/>
    </w:rPr>
  </w:style>
  <w:style w:type="paragraph" w:styleId="CompactGlossaryText">
    <w:name w:val="Compact Glossary Text"/>
    <w:basedOn w:val="TableText"/>
    <w:pPr>
      <w:jc w:val="left"/>
      <w:spacing w:before="0" w:after="0" w:line="310" w:lineRule="exact"/>
    </w:pPr>
    <w:rPr>
      <w:rFonts w:ascii="Calibri" w:hAnsi="Calibri" w:eastAsia="Microsoft YaHei" w:cs="Calibri"/>
      <w:sz w:val="18"/>
      <w:szCs w:val="18"/>
    </w:rPr>
  </w:style>
  <w:style w:type="paragraph" w:styleId="FigureCaption">
    <w:name w:val="Figure Caption"/>
    <w:basedOn w:val="Normal"/>
    <w:pPr>
      <w:jc w:val="center"/>
      <w:keepLines/>
      <w:spacing w:before="0" w:after="120" w:line="320" w:lineRule="exact"/>
    </w:pPr>
    <w:rPr>
      <w:rFonts w:ascii="Calibri" w:hAnsi="Calibri" w:eastAsia="Microsoft YaHei" w:cs="Calibri"/>
      <w:sz w:val="18"/>
      <w:color w:val="555555"/>
    </w:rPr>
  </w:style>
  <w:style w:type="paragraph" w:styleId="TableCaption">
    <w:name w:val="Table Caption"/>
    <w:basedOn w:val="FigureCaption"/>
    <w:pPr>
      <w:jc w:val="center"/>
      <w:spacing w:before="40" w:after="100" w:line="320" w:lineRule="exact"/>
    </w:pPr>
  </w:style>
  <w:style w:type="table" w:styleId="TableGrid">
    <w:name w:val="Table Grid"/>
    <w:tblPr>
      <w:tblBorders>
        <w:top w:val="single" w:color="B7C9E2" w:sz="4"/>
        <w:left w:val="single" w:color="B7C9E2" w:sz="4"/>
        <w:bottom w:val="single" w:color="B7C9E2" w:sz="4"/>
        <w:right w:val="single" w:color="B7C9E2" w:sz="4"/>
        <w:insideH w:val="single" w:color="D9E2F3" w:sz="4"/>
        <w:insideV w:val="single" w:color="D9E2F3" w:sz="4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Footer" Type="http://schemas.openxmlformats.org/officeDocument/2006/relationships/footer" Target="footer1.xml"/><Relationship Id="rIdFirstFooter" Type="http://schemas.openxmlformats.org/officeDocument/2006/relationships/footer" Target="footerFirst.xml"/><Relationship Id="rIdSettings" Type="http://schemas.openxmlformats.org/officeDocument/2006/relationships/settings" Target="settings.xml"/><Relationship Id="rIdImage1" Type="http://schemas.openxmlformats.org/officeDocument/2006/relationships/image" Target="media/image1.png"/><Relationship Id="rIdImage2" Type="http://schemas.openxmlformats.org/officeDocument/2006/relationships/image" Target="media/image2.png"/><Relationship Id="rIdImage3" Type="http://schemas.openxmlformats.org/officeDocument/2006/relationships/image" Target="media/image3.png"/><Relationship Id="rIdImage4" Type="http://schemas.openxmlformats.org/officeDocument/2006/relationships/image" Target="media/image4.png"/><Relationship Id="rIdImage5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>
  <Application>CC-EP Markdown DOCX Sync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UBCC 跨节点缓存一致性协议体系结构</dc:title>
  <dc:creator>CC-EP project</dc:creator>
  <dc:description>source_sha256=45b86e3b9d0f311ec5eb462352adc7d0fd16dc9dbcd863aeb7933d29e3642d38</dc:description>
  <dcterms:created xsi:type="dcterms:W3CDTF">2026-09-24T07:34:04Z</dcterms:created>
  <dcterms:modified xsi:type="dcterms:W3CDTF">2026-09-24T07:34:04Z</dcterms:modified>
</cp:coreProperties>
</file>