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A49A" w14:textId="47A03F72" w:rsidR="00183703" w:rsidRDefault="00404C92" w:rsidP="00404C92">
      <w:pPr>
        <w:spacing w:after="40"/>
        <w:jc w:val="center"/>
      </w:pPr>
      <w:r>
        <w:rPr>
          <w:rFonts w:hint="eastAsia"/>
          <w:b/>
          <w:color w:val="0B2545"/>
          <w:sz w:val="37"/>
          <w:lang w:eastAsia="ja-JP"/>
        </w:rPr>
        <w:t>マンアワーベースの労働力需給推計とその拡張</w:t>
      </w:r>
    </w:p>
    <w:p w14:paraId="24BC98EC" w14:textId="77777777" w:rsidR="00404C92" w:rsidRDefault="00404C92">
      <w:pPr>
        <w:spacing w:after="280"/>
        <w:rPr>
          <w:color w:val="505050"/>
          <w:sz w:val="22"/>
          <w:lang w:eastAsia="ja-JP"/>
        </w:rPr>
      </w:pPr>
    </w:p>
    <w:p w14:paraId="281554C1" w14:textId="48D1692C" w:rsidR="00183703" w:rsidRDefault="00000000">
      <w:pPr>
        <w:spacing w:after="280"/>
        <w:rPr>
          <w:lang w:eastAsia="ja-JP"/>
        </w:rPr>
      </w:pPr>
      <w:r>
        <w:rPr>
          <w:color w:val="505050"/>
          <w:sz w:val="22"/>
          <w:lang w:eastAsia="ja-JP"/>
        </w:rPr>
        <w:t>エコノミスト向けエグゼクティブサマリー</w:t>
      </w:r>
    </w:p>
    <w:tbl>
      <w:tblPr>
        <w:tblW w:w="0" w:type="auto"/>
        <w:jc w:val="center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4" w:space="0" w:color="AABBD0"/>
          <w:insideV w:val="single" w:sz="4" w:space="0" w:color="AABBD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183703" w14:paraId="128082AB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3B6A" w14:textId="77777777" w:rsidR="00183703" w:rsidRDefault="00000000">
            <w:proofErr w:type="spellStart"/>
            <w:r>
              <w:rPr>
                <w:b/>
                <w:color w:val="FFFFFF"/>
                <w:sz w:val="18"/>
              </w:rPr>
              <w:t>対象</w:t>
            </w:r>
            <w:proofErr w:type="spellEnd"/>
          </w:p>
        </w:tc>
        <w:tc>
          <w:tcPr>
            <w:tcW w:w="7937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4068" w14:textId="77777777" w:rsidR="00183703" w:rsidRDefault="00000000">
            <w:r>
              <w:rPr>
                <w:b/>
                <w:color w:val="FFFFFF"/>
                <w:sz w:val="18"/>
              </w:rPr>
              <w:t>LabourForce_V1.1.r と LabourForce_V2.r の現行出力比較</w:t>
            </w:r>
          </w:p>
        </w:tc>
      </w:tr>
      <w:tr w:rsidR="00183703" w14:paraId="3515E80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8607" w14:textId="77777777" w:rsidR="00183703" w:rsidRDefault="00000000">
            <w:r>
              <w:rPr>
                <w:sz w:val="18"/>
              </w:rPr>
              <w:t>主要出力</w:t>
            </w:r>
          </w:p>
        </w:tc>
        <w:tc>
          <w:tcPr>
            <w:tcW w:w="79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A552" w14:textId="77777777" w:rsidR="00183703" w:rsidRDefault="00000000">
            <w:r>
              <w:rPr>
                <w:sz w:val="18"/>
              </w:rPr>
              <w:t>labour_force_simulation.csv、labourforce_v2_bimets_simulation.csv、資本コスト比較CSV/図</w:t>
            </w:r>
          </w:p>
        </w:tc>
      </w:tr>
      <w:tr w:rsidR="00183703" w14:paraId="020E021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E31C" w14:textId="77777777" w:rsidR="00183703" w:rsidRDefault="00000000">
            <w:r>
              <w:rPr>
                <w:sz w:val="18"/>
              </w:rPr>
              <w:t>作成日</w:t>
            </w:r>
          </w:p>
        </w:tc>
        <w:tc>
          <w:tcPr>
            <w:tcW w:w="79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7F58" w14:textId="77777777" w:rsidR="00183703" w:rsidRDefault="00000000">
            <w:r>
              <w:rPr>
                <w:sz w:val="18"/>
              </w:rPr>
              <w:t>2026年6月6日</w:t>
            </w:r>
          </w:p>
        </w:tc>
      </w:tr>
    </w:tbl>
    <w:p w14:paraId="3B036E8B" w14:textId="77777777" w:rsidR="00404C92" w:rsidRDefault="00404C92" w:rsidP="00404C92">
      <w:pPr>
        <w:rPr>
          <w:lang w:eastAsia="ja-JP"/>
        </w:rPr>
      </w:pPr>
    </w:p>
    <w:p w14:paraId="1F61547C" w14:textId="77777777" w:rsidR="00404C92" w:rsidRDefault="00404C92" w:rsidP="00404C92">
      <w:pPr>
        <w:rPr>
          <w:rFonts w:hint="eastAsia"/>
          <w:lang w:eastAsia="ja-JP"/>
        </w:rPr>
      </w:pPr>
    </w:p>
    <w:p w14:paraId="6E735C96" w14:textId="34BC688B" w:rsidR="00183703" w:rsidRDefault="00000000">
      <w:pPr>
        <w:pStyle w:val="1"/>
        <w:rPr>
          <w:lang w:eastAsia="ja-JP"/>
        </w:rPr>
      </w:pPr>
      <w:r>
        <w:rPr>
          <w:rFonts w:ascii="Meiryo UI" w:eastAsia="Meiryo UI" w:hAnsi="Meiryo UI"/>
          <w:lang w:eastAsia="ja-JP"/>
        </w:rPr>
        <w:t>1. エグゼクティブサマリー</w:t>
      </w:r>
    </w:p>
    <w:p w14:paraId="5AB3C8B9" w14:textId="77777777" w:rsidR="00183703" w:rsidRDefault="00000000">
      <w:pPr>
        <w:pStyle w:val="21"/>
      </w:pPr>
      <w:r>
        <w:rPr>
          <w:rFonts w:ascii="Meiryo UI" w:eastAsia="Meiryo UI" w:hAnsi="Meiryo UI"/>
        </w:rPr>
        <w:t xml:space="preserve">1.1 </w:t>
      </w:r>
      <w:proofErr w:type="spellStart"/>
      <w:r>
        <w:rPr>
          <w:rFonts w:ascii="Meiryo UI" w:eastAsia="Meiryo UI" w:hAnsi="Meiryo UI"/>
        </w:rPr>
        <w:t>事実</w:t>
      </w:r>
      <w:proofErr w:type="spellEnd"/>
    </w:p>
    <w:p w14:paraId="3E285712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V1.1は、労働需要・供給を人数ではなくマンアワーでそろえるモデルである。供給側は労働力率（外延）と労働時間（内延）に分け、需要側は MHD = E x H として扱う。</w:t>
      </w:r>
    </w:p>
    <w:p w14:paraId="2CA11CAA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V2は、V1.1の供給側構造をおおむね維持しつつ、需要側を労働増大的CES型の L = MHD に置き換えている。需要式では、実質GDP、実質賃金、労働増大的技術トレンド A_LABOR が明示される。</w:t>
      </w:r>
    </w:p>
    <w:p w14:paraId="3BD57868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現行出力では、2040年のV2はV1.1に比べて労働力率が1.79ポイント低く、労働力人口は2.46%低い。一方、賃金指数は2.19%高く、失業率の差は小さい。</w:t>
      </w:r>
    </w:p>
    <w:p w14:paraId="0778EEAC" w14:textId="77777777" w:rsidR="00183703" w:rsidRDefault="00000000">
      <w:pPr>
        <w:pStyle w:val="a0"/>
      </w:pPr>
      <w:r>
        <w:t xml:space="preserve">V2の需要側推計では </w:t>
      </w:r>
      <w:proofErr w:type="spellStart"/>
      <w:r>
        <w:t>sigma_hat</w:t>
      </w:r>
      <w:proofErr w:type="spellEnd"/>
      <w:r>
        <w:t xml:space="preserve"> = 0.439、g_a_hat = 0.0143、a_labor_coef = -0.561。A_LABORは2025年の1.153から2040年の1.428へ上昇する。</w:t>
      </w:r>
    </w:p>
    <w:p w14:paraId="6DEA75D1" w14:textId="77777777" w:rsidR="00404C92" w:rsidRDefault="00404C92" w:rsidP="00404C92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p w14:paraId="4568FB80" w14:textId="77777777" w:rsidR="00183703" w:rsidRDefault="00000000">
      <w:pPr>
        <w:pStyle w:val="21"/>
      </w:pPr>
      <w:r>
        <w:rPr>
          <w:rFonts w:ascii="Meiryo UI" w:eastAsia="Meiryo UI" w:hAnsi="Meiryo UI"/>
        </w:rPr>
        <w:t xml:space="preserve">1.2 </w:t>
      </w:r>
      <w:proofErr w:type="spellStart"/>
      <w:r>
        <w:rPr>
          <w:rFonts w:ascii="Meiryo UI" w:eastAsia="Meiryo UI" w:hAnsi="Meiryo UI"/>
        </w:rPr>
        <w:t>解釈</w:t>
      </w:r>
      <w:proofErr w:type="spellEnd"/>
    </w:p>
    <w:p w14:paraId="67852E1F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結果差の主因は、需要側の識別を「過去のMHD・GDP・賃金に依存する動学方程式」から、「労働増大的技術を含むCES由来の労働需要」に変えた点である。</w:t>
      </w:r>
    </w:p>
    <w:p w14:paraId="7B47462E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V2では A_LABOR が上昇するほど、単位GDP当たりに必要な労働投入が抑えられる。2040年の需要マンアワー/GDPがV1.1より2.37%低いのは、この労働節約的な技術トレンドの反映である。</w:t>
      </w:r>
    </w:p>
    <w:p w14:paraId="785C5AA1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V2の参加率はV1.1より低いため、供給マンアワーも低くなる。ただし失業率は大きく乖離しないため、V2の差分は「失業の急増」ではなく「労働参加・労働需要の水準が同時に下がる」形で現れている。</w:t>
      </w:r>
    </w:p>
    <w:p w14:paraId="0E3E637D" w14:textId="577C4F71" w:rsidR="00404C92" w:rsidRDefault="00404C92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0A0DBF83" w14:textId="77777777" w:rsidR="00183703" w:rsidRDefault="00000000">
      <w:pPr>
        <w:pStyle w:val="1"/>
        <w:rPr>
          <w:lang w:eastAsia="ja-JP"/>
        </w:rPr>
      </w:pPr>
      <w:r>
        <w:rPr>
          <w:rFonts w:ascii="Meiryo UI" w:eastAsia="Meiryo UI" w:hAnsi="Meiryo UI"/>
          <w:lang w:eastAsia="ja-JP"/>
        </w:rPr>
        <w:lastRenderedPageBreak/>
        <w:t>2. モデル構造の違い</w:t>
      </w:r>
    </w:p>
    <w:p w14:paraId="4C78C328" w14:textId="77777777" w:rsidR="00183703" w:rsidRDefault="00000000">
      <w:pPr>
        <w:keepNext/>
        <w:keepLines/>
        <w:spacing w:before="120" w:after="60"/>
        <w:rPr>
          <w:lang w:eastAsia="ja-JP"/>
        </w:rPr>
      </w:pPr>
      <w:r>
        <w:rPr>
          <w:b/>
          <w:color w:val="1F4D78"/>
          <w:sz w:val="18"/>
          <w:lang w:eastAsia="ja-JP"/>
        </w:rPr>
        <w:t>表1　モデル構造の差分</w:t>
      </w:r>
    </w:p>
    <w:tbl>
      <w:tblPr>
        <w:tblW w:w="0" w:type="auto"/>
        <w:jc w:val="center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4" w:space="0" w:color="AABBD0"/>
          <w:insideV w:val="single" w:sz="4" w:space="0" w:color="AABBD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3175"/>
        <w:gridCol w:w="2438"/>
      </w:tblGrid>
      <w:tr w:rsidR="00183703" w14:paraId="17F786E6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A2B5" w14:textId="77777777" w:rsidR="00183703" w:rsidRDefault="00000000">
            <w:proofErr w:type="spellStart"/>
            <w:r>
              <w:rPr>
                <w:b/>
                <w:color w:val="1F4D78"/>
                <w:sz w:val="15"/>
              </w:rPr>
              <w:t>論点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D70A" w14:textId="77777777" w:rsidR="00183703" w:rsidRDefault="00000000">
            <w:r>
              <w:rPr>
                <w:b/>
                <w:color w:val="1F4D78"/>
                <w:sz w:val="15"/>
              </w:rPr>
              <w:t>V1.1</w:t>
            </w:r>
          </w:p>
        </w:tc>
        <w:tc>
          <w:tcPr>
            <w:tcW w:w="317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79F2" w14:textId="77777777" w:rsidR="00183703" w:rsidRDefault="00000000">
            <w:r>
              <w:rPr>
                <w:b/>
                <w:color w:val="1F4D78"/>
                <w:sz w:val="15"/>
              </w:rPr>
              <w:t>V2</w:t>
            </w:r>
          </w:p>
        </w:tc>
        <w:tc>
          <w:tcPr>
            <w:tcW w:w="243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EE31" w14:textId="77777777" w:rsidR="00183703" w:rsidRDefault="00000000">
            <w:r>
              <w:rPr>
                <w:b/>
                <w:color w:val="1F4D78"/>
                <w:sz w:val="15"/>
              </w:rPr>
              <w:t>結果差への含意</w:t>
            </w:r>
          </w:p>
        </w:tc>
      </w:tr>
      <w:tr w:rsidR="00183703" w14:paraId="6BA661B7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E8C5" w14:textId="77777777" w:rsidR="00183703" w:rsidRDefault="00000000">
            <w:r>
              <w:rPr>
                <w:sz w:val="15"/>
              </w:rPr>
              <w:t>労働需要</w:t>
            </w:r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7E6C" w14:textId="77777777" w:rsidR="00183703" w:rsidRDefault="00000000">
            <w:r>
              <w:rPr>
                <w:sz w:val="15"/>
              </w:rPr>
              <w:t>LOG(MHD) = c1 + c2 LOG(RY) + c3 lag(LOG(W/D_GDP)) + c4 lag(LOG(MHD))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B933" w14:textId="77777777" w:rsidR="00183703" w:rsidRDefault="00000000">
            <w:r>
              <w:rPr>
                <w:sz w:val="15"/>
              </w:rPr>
              <w:t>L = exp(c0 + LOG(RY) - sigma LOG(W/D_GDP) + (sigma-1) LOG(A_LABOR)); MHD = L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8357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V2では技術トレンドが労働需要を直接押し下げる。</w:t>
            </w:r>
          </w:p>
        </w:tc>
      </w:tr>
      <w:tr w:rsidR="00183703" w14:paraId="2010C96C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A3C3" w14:textId="77777777" w:rsidR="00183703" w:rsidRDefault="00000000">
            <w:proofErr w:type="spellStart"/>
            <w:r>
              <w:rPr>
                <w:sz w:val="15"/>
              </w:rPr>
              <w:t>労働供給</w:t>
            </w:r>
            <w:proofErr w:type="spellEnd"/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5A77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労働力率はロジット、労働時間は85-120時間の有界ロジット。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4CEB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同じ供給側の骨格を維持。参加率の接続用ADD_LFPRはV2側で再推計。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8400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参加率パスの違いがLS/MHSの差に波及する。</w:t>
            </w:r>
          </w:p>
        </w:tc>
      </w:tr>
      <w:tr w:rsidR="00183703" w14:paraId="33A4FD92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EA68" w14:textId="77777777" w:rsidR="00183703" w:rsidRDefault="00000000">
            <w:proofErr w:type="spellStart"/>
            <w:r>
              <w:rPr>
                <w:sz w:val="15"/>
              </w:rPr>
              <w:t>失業率</w:t>
            </w:r>
            <w:proofErr w:type="spellEnd"/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7E22" w14:textId="77777777" w:rsidR="00183703" w:rsidRDefault="00000000">
            <w:r>
              <w:rPr>
                <w:sz w:val="15"/>
              </w:rPr>
              <w:t>lgtU_rateは MHD/MHS と自己ラグで推計。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BCD7" w14:textId="77777777" w:rsidR="00183703" w:rsidRDefault="00000000">
            <w:pPr>
              <w:rPr>
                <w:lang w:eastAsia="ja-JP"/>
              </w:rPr>
            </w:pPr>
            <w:proofErr w:type="spellStart"/>
            <w:r>
              <w:rPr>
                <w:sz w:val="15"/>
                <w:lang w:eastAsia="ja-JP"/>
              </w:rPr>
              <w:t>lgtU_rate</w:t>
            </w:r>
            <w:proofErr w:type="spellEnd"/>
            <w:r>
              <w:rPr>
                <w:sz w:val="15"/>
                <w:lang w:eastAsia="ja-JP"/>
              </w:rPr>
              <w:t>は L/MHS と自己ラグで推計。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3974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需要定義が変わるため失業率パスも変わるが、2040年差は小さい。</w:t>
            </w:r>
          </w:p>
        </w:tc>
      </w:tr>
      <w:tr w:rsidR="00183703" w14:paraId="56BD49A8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8921" w14:textId="77777777" w:rsidR="00183703" w:rsidRDefault="00000000">
            <w:proofErr w:type="spellStart"/>
            <w:r>
              <w:rPr>
                <w:sz w:val="15"/>
              </w:rPr>
              <w:t>資本コスト</w:t>
            </w:r>
            <w:proofErr w:type="spellEnd"/>
          </w:p>
        </w:tc>
        <w:tc>
          <w:tcPr>
            <w:tcW w:w="2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8E95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V1.1の基準シミュレーションには含めない。</w:t>
            </w:r>
          </w:p>
        </w:tc>
        <w:tc>
          <w:tcPr>
            <w:tcW w:w="31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AA91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HJ/JIP/SNA合成ユーザーコストを作成。基準需要式からは外し、UCAP入り仕様は感応度分析扱い。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5E9C" w14:textId="77777777" w:rsidR="00183703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現行の基準結果差はUCAPそのものより、CES需要とA_LABORが中心。</w:t>
            </w:r>
          </w:p>
        </w:tc>
      </w:tr>
    </w:tbl>
    <w:p w14:paraId="36BF9AB5" w14:textId="77777777" w:rsidR="00183703" w:rsidRDefault="00000000">
      <w:pPr>
        <w:keepLines/>
        <w:spacing w:before="20" w:after="160"/>
        <w:rPr>
          <w:lang w:eastAsia="ja-JP"/>
        </w:rPr>
      </w:pPr>
      <w:r>
        <w:rPr>
          <w:color w:val="5A5A5A"/>
          <w:sz w:val="16"/>
          <w:lang w:eastAsia="ja-JP"/>
        </w:rPr>
        <w:t>出所：LabourForce_V1.1.r、LabourForce_V2.r のBIMETSモデル定義および出力CSV。</w:t>
      </w:r>
    </w:p>
    <w:p w14:paraId="4474C42A" w14:textId="77777777" w:rsidR="00404C92" w:rsidRDefault="00404C92" w:rsidP="00404C92">
      <w:pPr>
        <w:rPr>
          <w:lang w:eastAsia="ja-JP"/>
        </w:rPr>
      </w:pPr>
    </w:p>
    <w:p w14:paraId="6F9EE213" w14:textId="73F2CB79" w:rsidR="00183703" w:rsidRDefault="00000000">
      <w:pPr>
        <w:pStyle w:val="1"/>
        <w:rPr>
          <w:lang w:eastAsia="ja-JP"/>
        </w:rPr>
      </w:pPr>
      <w:r>
        <w:rPr>
          <w:rFonts w:ascii="Meiryo UI" w:eastAsia="Meiryo UI" w:hAnsi="Meiryo UI"/>
          <w:lang w:eastAsia="ja-JP"/>
        </w:rPr>
        <w:t>3. 主要結果</w:t>
      </w:r>
    </w:p>
    <w:p w14:paraId="3D53E851" w14:textId="77777777" w:rsidR="00183703" w:rsidRDefault="00000000">
      <w:pPr>
        <w:rPr>
          <w:lang w:eastAsia="ja-JP"/>
        </w:rPr>
      </w:pPr>
      <w:r>
        <w:rPr>
          <w:lang w:eastAsia="ja-JP"/>
        </w:rPr>
        <w:t>表2は、実績最終年に近い2025年、推計中間点の2030年、推計終点の2040年について、V1.1とV2の主要指標を比較したものである。V2-V1.1の差分は、率指標はポイント差、それ以外は相対差で表示している。</w:t>
      </w:r>
    </w:p>
    <w:p w14:paraId="5704372D" w14:textId="77777777" w:rsidR="00183703" w:rsidRDefault="00000000">
      <w:pPr>
        <w:keepNext/>
        <w:keepLines/>
        <w:spacing w:before="120" w:after="60"/>
        <w:rPr>
          <w:lang w:eastAsia="ja-JP"/>
        </w:rPr>
      </w:pPr>
      <w:r>
        <w:rPr>
          <w:b/>
          <w:color w:val="1F4D78"/>
          <w:sz w:val="18"/>
          <w:lang w:eastAsia="ja-JP"/>
        </w:rPr>
        <w:t>表2　主要シミュレーション結果の比較</w:t>
      </w:r>
    </w:p>
    <w:tbl>
      <w:tblPr>
        <w:tblW w:w="0" w:type="auto"/>
        <w:jc w:val="center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4" w:space="0" w:color="AABBD0"/>
          <w:insideV w:val="single" w:sz="4" w:space="0" w:color="AABBD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1247"/>
        <w:gridCol w:w="1247"/>
        <w:gridCol w:w="964"/>
        <w:gridCol w:w="1247"/>
        <w:gridCol w:w="1247"/>
        <w:gridCol w:w="964"/>
      </w:tblGrid>
      <w:tr w:rsidR="00183703" w14:paraId="6FD65D80" w14:textId="77777777" w:rsidTr="00404C92">
        <w:trPr>
          <w:cantSplit/>
          <w:trHeight w:val="231"/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ABB0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b/>
                <w:color w:val="1F4D78"/>
                <w:sz w:val="14"/>
              </w:rPr>
              <w:t>指標</w:t>
            </w:r>
            <w:proofErr w:type="spellEnd"/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5FD2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2025実績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CFCF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2030 V1.1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0DD8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2030 V2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E28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差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EED9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2040 V1.1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DA71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2040 V2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F233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b/>
                <w:color w:val="1F4D78"/>
                <w:sz w:val="14"/>
              </w:rPr>
              <w:t>差</w:t>
            </w:r>
          </w:p>
        </w:tc>
      </w:tr>
      <w:tr w:rsidR="00183703" w14:paraId="43E1F690" w14:textId="77777777" w:rsidTr="00404C92">
        <w:trPr>
          <w:cantSplit/>
          <w:trHeight w:val="227"/>
          <w:jc w:val="center"/>
        </w:trPr>
        <w:tc>
          <w:tcPr>
            <w:tcW w:w="181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E293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労働力率</w:t>
            </w:r>
            <w:proofErr w:type="spellEnd"/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EA9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63.89%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27E9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72.33%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C2D3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67.50%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06C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-4.82pt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9A6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72.63%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102D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70.84%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4F04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-1.79pt</w:t>
            </w:r>
          </w:p>
        </w:tc>
      </w:tr>
      <w:tr w:rsidR="00183703" w14:paraId="2F4B80A3" w14:textId="77777777" w:rsidTr="00404C92">
        <w:trPr>
          <w:cantSplit/>
          <w:trHeight w:val="234"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CF4C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失業率</w:t>
            </w:r>
            <w:proofErr w:type="spellEnd"/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8069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2.51%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01E7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1.75%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D8E2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1.63%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0109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-0.12pt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932E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3.18%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458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3.15%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CCD3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-0.03pt</w:t>
            </w:r>
          </w:p>
        </w:tc>
      </w:tr>
      <w:tr w:rsidR="00183703" w14:paraId="5593FC37" w14:textId="77777777" w:rsidTr="00404C92">
        <w:trPr>
          <w:cantSplit/>
          <w:trHeight w:val="226"/>
          <w:jc w:val="center"/>
        </w:trPr>
        <w:tc>
          <w:tcPr>
            <w:tcW w:w="181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B9B7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賃金指数</w:t>
            </w:r>
            <w:proofErr w:type="spellEnd"/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8CC7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1.105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8C54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1.291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4AC7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1.248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B373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-3.26%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FF9E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1.467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3D1F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1.499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973F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+2.19%</w:t>
            </w:r>
          </w:p>
        </w:tc>
      </w:tr>
      <w:tr w:rsidR="00183703" w14:paraId="2F51887D" w14:textId="77777777" w:rsidTr="00404C92">
        <w:trPr>
          <w:cantSplit/>
          <w:trHeight w:val="90"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A9E4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労働時間</w:t>
            </w:r>
            <w:proofErr w:type="spellEnd"/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567D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98.493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B7E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85.561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DF20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89.769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B01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+4.92%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E1B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85.043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DE28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85.112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729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+0.08%</w:t>
            </w:r>
          </w:p>
        </w:tc>
      </w:tr>
      <w:tr w:rsidR="00183703" w14:paraId="7267E7F3" w14:textId="77777777" w:rsidTr="00404C92">
        <w:trPr>
          <w:cantSplit/>
          <w:trHeight w:val="96"/>
          <w:jc w:val="center"/>
        </w:trPr>
        <w:tc>
          <w:tcPr>
            <w:tcW w:w="181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F7A1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労働力人口</w:t>
            </w:r>
            <w:proofErr w:type="spellEnd"/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BB9E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70,040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9E52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77,912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AEC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72,715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771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-6.67%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82ED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73,663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825B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71,848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C91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-2.46%</w:t>
            </w:r>
          </w:p>
        </w:tc>
      </w:tr>
      <w:tr w:rsidR="00183703" w14:paraId="5AF43808" w14:textId="77777777" w:rsidTr="00404C92">
        <w:trPr>
          <w:cantSplit/>
          <w:trHeight w:val="102"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38A3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供給マンアワ</w:t>
            </w:r>
            <w:proofErr w:type="spellEnd"/>
            <w:r>
              <w:rPr>
                <w:sz w:val="14"/>
              </w:rPr>
              <w:t>ー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734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6.90百万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F948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6.67百万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34B7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6.53百万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5089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-2.08%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5B95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6.26百万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255E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6.12百万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5081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-2.38%</w:t>
            </w:r>
          </w:p>
        </w:tc>
      </w:tr>
      <w:tr w:rsidR="00183703" w14:paraId="71EDBC41" w14:textId="77777777" w:rsidTr="00404C92">
        <w:trPr>
          <w:cantSplit/>
          <w:trHeight w:val="250"/>
          <w:jc w:val="center"/>
        </w:trPr>
        <w:tc>
          <w:tcPr>
            <w:tcW w:w="181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7C92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需要マンアワ</w:t>
            </w:r>
            <w:proofErr w:type="spellEnd"/>
            <w:r>
              <w:rPr>
                <w:sz w:val="14"/>
              </w:rPr>
              <w:t>ー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DBF0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6.73百万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3311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6.55百万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0BCF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6.47百万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EEFA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-1.29%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9A14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6.06百万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C004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5.92百万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2F9F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-2.37%</w:t>
            </w:r>
          </w:p>
        </w:tc>
      </w:tr>
      <w:tr w:rsidR="00183703" w14:paraId="5DE27C4C" w14:textId="77777777" w:rsidTr="00404C92">
        <w:trPr>
          <w:cantSplit/>
          <w:trHeight w:val="308"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ED1E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就業者数</w:t>
            </w:r>
            <w:proofErr w:type="spellEnd"/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7A22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68,280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22DA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76,550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B70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71,529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3301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-6.56%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6E53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71,321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5281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69,584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C500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-2.44%</w:t>
            </w:r>
          </w:p>
        </w:tc>
      </w:tr>
      <w:tr w:rsidR="00183703" w14:paraId="780C8555" w14:textId="77777777" w:rsidTr="00404C92">
        <w:trPr>
          <w:cantSplit/>
          <w:trHeight w:val="230"/>
          <w:jc w:val="center"/>
        </w:trPr>
        <w:tc>
          <w:tcPr>
            <w:tcW w:w="181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4DA5" w14:textId="77777777" w:rsidR="00183703" w:rsidRDefault="00000000" w:rsidP="00404C92">
            <w:pPr>
              <w:spacing w:before="100" w:beforeAutospacing="1" w:after="100" w:afterAutospacing="1"/>
            </w:pPr>
            <w:proofErr w:type="spellStart"/>
            <w:r>
              <w:rPr>
                <w:sz w:val="14"/>
              </w:rPr>
              <w:t>失業者数</w:t>
            </w:r>
            <w:proofErr w:type="spellEnd"/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8B34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1,760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490C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1,362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0E4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1,186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871F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-12.91%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7520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2,342</w:t>
            </w:r>
          </w:p>
        </w:tc>
        <w:tc>
          <w:tcPr>
            <w:tcW w:w="1247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FD55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2,264</w:t>
            </w:r>
          </w:p>
        </w:tc>
        <w:tc>
          <w:tcPr>
            <w:tcW w:w="964" w:type="dxa"/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5BE6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-3.32%</w:t>
            </w:r>
          </w:p>
        </w:tc>
      </w:tr>
      <w:tr w:rsidR="00183703" w14:paraId="7CA1571A" w14:textId="77777777" w:rsidTr="00404C92">
        <w:trPr>
          <w:cantSplit/>
          <w:trHeight w:val="20"/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F49C" w14:textId="77777777" w:rsidR="00183703" w:rsidRDefault="00000000" w:rsidP="00404C92">
            <w:pPr>
              <w:spacing w:before="100" w:beforeAutospacing="1" w:after="100" w:afterAutospacing="1"/>
              <w:rPr>
                <w:lang w:eastAsia="ja-JP"/>
              </w:rPr>
            </w:pPr>
            <w:r>
              <w:rPr>
                <w:sz w:val="14"/>
                <w:lang w:eastAsia="ja-JP"/>
              </w:rPr>
              <w:t>需要マンアワー/GDP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B958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11.368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5968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10.713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CF1D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10.575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4754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-1.29%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3967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9.513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2718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9.288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952B" w14:textId="77777777" w:rsidR="00183703" w:rsidRDefault="00000000" w:rsidP="00404C92">
            <w:pPr>
              <w:spacing w:before="100" w:beforeAutospacing="1" w:after="100" w:afterAutospacing="1"/>
            </w:pPr>
            <w:r>
              <w:rPr>
                <w:sz w:val="14"/>
              </w:rPr>
              <w:t>-2.37%</w:t>
            </w:r>
          </w:p>
        </w:tc>
      </w:tr>
    </w:tbl>
    <w:p w14:paraId="54978165" w14:textId="77777777" w:rsidR="00183703" w:rsidRDefault="00000000">
      <w:pPr>
        <w:keepLines/>
        <w:spacing w:before="20" w:after="160"/>
      </w:pPr>
      <w:r>
        <w:rPr>
          <w:color w:val="5A5A5A"/>
          <w:sz w:val="16"/>
        </w:rPr>
        <w:t>出所：output/labour_force_simulation.csv、output/labourforce_v2_bimets_simulation.csv。</w:t>
      </w:r>
    </w:p>
    <w:p w14:paraId="534BF0C2" w14:textId="77777777" w:rsidR="00183703" w:rsidRDefault="00000000">
      <w:pPr>
        <w:keepNext/>
        <w:keepLines/>
        <w:spacing w:before="120" w:after="60"/>
        <w:rPr>
          <w:lang w:eastAsia="ja-JP"/>
        </w:rPr>
      </w:pPr>
      <w:r>
        <w:rPr>
          <w:b/>
          <w:color w:val="1F4D78"/>
          <w:sz w:val="18"/>
          <w:lang w:eastAsia="ja-JP"/>
        </w:rPr>
        <w:lastRenderedPageBreak/>
        <w:t>図1　V1.1とV2の主要指標パス</w:t>
      </w:r>
    </w:p>
    <w:p w14:paraId="23601FFD" w14:textId="77777777" w:rsidR="00183703" w:rsidRDefault="00000000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25559289" wp14:editId="5EE363BD">
            <wp:extent cx="5760720" cy="3429000"/>
            <wp:effectExtent l="0" t="0" r="0" b="0"/>
            <wp:docPr id="1" name="Picture 1" descr="Line charts comparing V1.1 and V2 paths for participation, unemployment, wages, hours, demand man-hours, and employ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1_v2_core_path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FAC3" w14:textId="77777777" w:rsidR="00183703" w:rsidRDefault="00000000">
      <w:pPr>
        <w:keepLines/>
        <w:spacing w:before="20" w:after="160"/>
        <w:rPr>
          <w:lang w:eastAsia="ja-JP"/>
        </w:rPr>
      </w:pPr>
      <w:r>
        <w:rPr>
          <w:color w:val="5A5A5A"/>
          <w:sz w:val="16"/>
          <w:lang w:eastAsia="ja-JP"/>
        </w:rPr>
        <w:t>出所：上記2つのシミュレーションCSVから作成。破線は2025年境界。</w:t>
      </w:r>
    </w:p>
    <w:p w14:paraId="621BDA1D" w14:textId="77777777" w:rsidR="00183703" w:rsidRDefault="00000000">
      <w:pPr>
        <w:keepNext/>
        <w:keepLines/>
        <w:spacing w:before="120" w:after="60"/>
        <w:rPr>
          <w:lang w:eastAsia="ja-JP"/>
        </w:rPr>
      </w:pPr>
      <w:r>
        <w:rPr>
          <w:b/>
          <w:color w:val="1F4D78"/>
          <w:sz w:val="18"/>
          <w:lang w:eastAsia="ja-JP"/>
        </w:rPr>
        <w:t>図2　2040年時点のV2-V1.1差分</w:t>
      </w:r>
    </w:p>
    <w:p w14:paraId="618B6B1E" w14:textId="77777777" w:rsidR="00183703" w:rsidRDefault="00000000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54763EEC" wp14:editId="5758C7D6">
            <wp:extent cx="5577840" cy="2286000"/>
            <wp:effectExtent l="0" t="0" r="0" b="0"/>
            <wp:docPr id="2" name="Picture 2" descr="Bar chart showing V2 minus V1.1 differences in 2040 outcom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1_v2_2040_dif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3CE8" w14:textId="77777777" w:rsidR="00183703" w:rsidRDefault="00000000">
      <w:pPr>
        <w:keepLines/>
        <w:spacing w:before="20" w:after="160"/>
        <w:rPr>
          <w:color w:val="5A5A5A"/>
          <w:sz w:val="16"/>
          <w:lang w:eastAsia="ja-JP"/>
        </w:rPr>
      </w:pPr>
      <w:r>
        <w:rPr>
          <w:color w:val="5A5A5A"/>
          <w:sz w:val="16"/>
          <w:lang w:eastAsia="ja-JP"/>
        </w:rPr>
        <w:t>注：労働力率のみポイント差、その他は相対差。</w:t>
      </w:r>
    </w:p>
    <w:p w14:paraId="02B7BD83" w14:textId="77777777" w:rsidR="00404C92" w:rsidRDefault="00404C92" w:rsidP="00404C92">
      <w:pPr>
        <w:rPr>
          <w:rFonts w:hint="eastAsia"/>
          <w:lang w:eastAsia="ja-JP"/>
        </w:rPr>
      </w:pPr>
    </w:p>
    <w:p w14:paraId="5DC27668" w14:textId="77777777" w:rsidR="00183703" w:rsidRDefault="00000000">
      <w:pPr>
        <w:pStyle w:val="1"/>
      </w:pPr>
      <w:r>
        <w:rPr>
          <w:rFonts w:ascii="Meiryo UI" w:eastAsia="Meiryo UI" w:hAnsi="Meiryo UI"/>
        </w:rPr>
        <w:t xml:space="preserve">4. </w:t>
      </w:r>
      <w:proofErr w:type="spellStart"/>
      <w:r>
        <w:rPr>
          <w:rFonts w:ascii="Meiryo UI" w:eastAsia="Meiryo UI" w:hAnsi="Meiryo UI"/>
        </w:rPr>
        <w:t>差異を生んだ要素</w:t>
      </w:r>
      <w:proofErr w:type="spellEnd"/>
    </w:p>
    <w:p w14:paraId="084563BA" w14:textId="77777777" w:rsidR="00183703" w:rsidRDefault="00000000">
      <w:pPr>
        <w:pStyle w:val="a"/>
        <w:rPr>
          <w:lang w:eastAsia="ja-JP"/>
        </w:rPr>
      </w:pPr>
      <w:r>
        <w:rPr>
          <w:lang w:eastAsia="ja-JP"/>
        </w:rPr>
        <w:t>需要側の構造変更：V1.1はMHDの動学方程式、V2は労働増大的CES由来のLを需要マンアワーとして置く。この変更により、過去のMHD慣性よりも、実質賃金とA_LABORの寄与が前面に出る。</w:t>
      </w:r>
    </w:p>
    <w:p w14:paraId="690F9848" w14:textId="77777777" w:rsidR="00183703" w:rsidRDefault="00000000">
      <w:pPr>
        <w:pStyle w:val="a"/>
      </w:pPr>
      <w:r>
        <w:t xml:space="preserve">A_LABORの労働節約効果：V2では </w:t>
      </w:r>
      <w:proofErr w:type="spellStart"/>
      <w:r>
        <w:t>a_labor_coef</w:t>
      </w:r>
      <w:proofErr w:type="spellEnd"/>
      <w:r>
        <w:t xml:space="preserve"> = sigma - 1 = -0.561 であり、A_LABORの上昇は同じGDPを生むために必要な労働投入を減らす方向に働く。</w:t>
      </w:r>
    </w:p>
    <w:p w14:paraId="1651E776" w14:textId="77777777" w:rsidR="00183703" w:rsidRDefault="00000000">
      <w:pPr>
        <w:pStyle w:val="a"/>
        <w:rPr>
          <w:lang w:eastAsia="ja-JP"/>
        </w:rPr>
      </w:pPr>
      <w:r>
        <w:rPr>
          <w:lang w:eastAsia="ja-JP"/>
        </w:rPr>
        <w:lastRenderedPageBreak/>
        <w:t>参加率パスの再接続：V2では供給式の接続調整をV2の推計データで再計算しているため、V1.1より2030年代の参加率が低い。このためLSとMHSが低めに出る。</w:t>
      </w:r>
    </w:p>
    <w:p w14:paraId="5F296385" w14:textId="77777777" w:rsidR="00183703" w:rsidRDefault="00000000">
      <w:pPr>
        <w:pStyle w:val="a"/>
        <w:rPr>
          <w:lang w:eastAsia="ja-JP"/>
        </w:rPr>
      </w:pPr>
      <w:r>
        <w:rPr>
          <w:lang w:eastAsia="ja-JP"/>
        </w:rPr>
        <w:t>UCAPの位置づけ：Hall-Jorgenson/JIP/SNA系列はV2の資本コスト基盤として整備されたが、現行の基準シミュレーションではUCAPを自由係数の感応度分析に置き、基準需要式はA_LABOR入りCESで安定化している。</w:t>
      </w:r>
    </w:p>
    <w:p w14:paraId="37D12674" w14:textId="77777777" w:rsidR="00404C92" w:rsidRDefault="00404C92" w:rsidP="00404C92">
      <w:pPr>
        <w:rPr>
          <w:lang w:eastAsia="ja-JP"/>
        </w:rPr>
      </w:pPr>
    </w:p>
    <w:p w14:paraId="51DBD45C" w14:textId="77777777" w:rsidR="00183703" w:rsidRDefault="00000000">
      <w:pPr>
        <w:pStyle w:val="1"/>
        <w:rPr>
          <w:lang w:eastAsia="ja-JP"/>
        </w:rPr>
      </w:pPr>
      <w:r>
        <w:rPr>
          <w:rFonts w:ascii="Meiryo UI" w:eastAsia="Meiryo UI" w:hAnsi="Meiryo UI"/>
          <w:lang w:eastAsia="ja-JP"/>
        </w:rPr>
        <w:t>5. V1.1/V2の補助図表</w:t>
      </w:r>
    </w:p>
    <w:p w14:paraId="796EAE9A" w14:textId="77777777" w:rsidR="00183703" w:rsidRDefault="00000000">
      <w:pPr>
        <w:keepNext/>
        <w:keepLines/>
        <w:spacing w:before="120" w:after="60"/>
        <w:rPr>
          <w:lang w:eastAsia="ja-JP"/>
        </w:rPr>
      </w:pPr>
      <w:r>
        <w:rPr>
          <w:b/>
          <w:color w:val="1F4D78"/>
          <w:sz w:val="18"/>
          <w:lang w:eastAsia="ja-JP"/>
        </w:rPr>
        <w:t>表3　V2の労働増大的CES需要パラメータ</w:t>
      </w:r>
    </w:p>
    <w:tbl>
      <w:tblPr>
        <w:tblW w:w="0" w:type="auto"/>
        <w:jc w:val="center"/>
        <w:tblBorders>
          <w:top w:val="single" w:sz="6" w:space="0" w:color="1F4D78"/>
          <w:left w:val="single" w:sz="6" w:space="0" w:color="1F4D78"/>
          <w:bottom w:val="single" w:sz="6" w:space="0" w:color="1F4D78"/>
          <w:right w:val="single" w:sz="6" w:space="0" w:color="1F4D78"/>
          <w:insideH w:val="single" w:sz="4" w:space="0" w:color="AABBD0"/>
          <w:insideV w:val="single" w:sz="4" w:space="0" w:color="AABBD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</w:tblGrid>
      <w:tr w:rsidR="00183703" w14:paraId="6B728BC7" w14:textId="77777777" w:rsidTr="00404C92">
        <w:trPr>
          <w:cantSplit/>
          <w:trHeight w:val="129"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3A57" w14:textId="77777777" w:rsidR="00183703" w:rsidRDefault="00000000" w:rsidP="00404C92">
            <w:pPr>
              <w:spacing w:after="0" w:line="240" w:lineRule="auto"/>
            </w:pPr>
            <w:proofErr w:type="spellStart"/>
            <w:r>
              <w:rPr>
                <w:b/>
                <w:color w:val="1F4D78"/>
                <w:sz w:val="18"/>
              </w:rPr>
              <w:t>パラメータ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E0C4" w14:textId="77777777" w:rsidR="00183703" w:rsidRDefault="00000000" w:rsidP="00404C92">
            <w:pPr>
              <w:spacing w:after="0" w:line="240" w:lineRule="auto"/>
            </w:pPr>
            <w:r>
              <w:rPr>
                <w:b/>
                <w:color w:val="1F4D78"/>
                <w:sz w:val="18"/>
              </w:rPr>
              <w:t>推計値</w:t>
            </w:r>
          </w:p>
        </w:tc>
      </w:tr>
      <w:tr w:rsidR="00183703" w14:paraId="574B3CCB" w14:textId="77777777" w:rsidTr="00404C92">
        <w:trPr>
          <w:cantSplit/>
          <w:trHeight w:val="226"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4390" w14:textId="77777777" w:rsidR="00183703" w:rsidRDefault="00000000" w:rsidP="00404C92">
            <w:pPr>
              <w:spacing w:after="0" w:line="240" w:lineRule="auto"/>
            </w:pPr>
            <w:r>
              <w:rPr>
                <w:sz w:val="18"/>
              </w:rPr>
              <w:t>c0_hat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9EEF" w14:textId="77777777" w:rsidR="00183703" w:rsidRDefault="00000000" w:rsidP="00404C92">
            <w:pPr>
              <w:spacing w:after="0" w:line="240" w:lineRule="auto"/>
            </w:pPr>
            <w:r>
              <w:rPr>
                <w:sz w:val="18"/>
              </w:rPr>
              <w:t>2.502636</w:t>
            </w:r>
          </w:p>
        </w:tc>
      </w:tr>
      <w:tr w:rsidR="00183703" w14:paraId="7A5BE67F" w14:textId="77777777" w:rsidTr="00404C92">
        <w:trPr>
          <w:cantSplit/>
          <w:trHeight w:val="78"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F41" w14:textId="77777777" w:rsidR="00183703" w:rsidRDefault="00000000" w:rsidP="00404C92">
            <w:pPr>
              <w:spacing w:after="0" w:line="240" w:lineRule="auto"/>
            </w:pPr>
            <w:proofErr w:type="spellStart"/>
            <w:r>
              <w:rPr>
                <w:sz w:val="18"/>
              </w:rPr>
              <w:t>sigma_hat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C5F3" w14:textId="77777777" w:rsidR="00183703" w:rsidRDefault="00000000" w:rsidP="00404C92">
            <w:pPr>
              <w:spacing w:after="0" w:line="240" w:lineRule="auto"/>
            </w:pPr>
            <w:r>
              <w:rPr>
                <w:sz w:val="18"/>
              </w:rPr>
              <w:t>0.439180</w:t>
            </w:r>
          </w:p>
        </w:tc>
      </w:tr>
      <w:tr w:rsidR="00183703" w14:paraId="056043F9" w14:textId="77777777" w:rsidTr="00404C92">
        <w:trPr>
          <w:cantSplit/>
          <w:trHeight w:val="58"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9391" w14:textId="77777777" w:rsidR="00183703" w:rsidRDefault="00000000" w:rsidP="00404C92">
            <w:pPr>
              <w:spacing w:after="0" w:line="240" w:lineRule="auto"/>
            </w:pPr>
            <w:proofErr w:type="spellStart"/>
            <w:r>
              <w:rPr>
                <w:sz w:val="18"/>
              </w:rPr>
              <w:t>g_a_hat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FE36" w14:textId="77777777" w:rsidR="00183703" w:rsidRDefault="00000000" w:rsidP="00404C92">
            <w:pPr>
              <w:spacing w:after="0" w:line="240" w:lineRule="auto"/>
            </w:pPr>
            <w:r>
              <w:rPr>
                <w:sz w:val="18"/>
              </w:rPr>
              <w:t>0.014260</w:t>
            </w:r>
          </w:p>
        </w:tc>
      </w:tr>
      <w:tr w:rsidR="00183703" w14:paraId="74990ABF" w14:textId="77777777" w:rsidTr="00404C92">
        <w:trPr>
          <w:cantSplit/>
          <w:trHeight w:val="194"/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5F94" w14:textId="77777777" w:rsidR="00183703" w:rsidRDefault="00000000" w:rsidP="00404C92">
            <w:pPr>
              <w:spacing w:after="0" w:line="240" w:lineRule="auto"/>
            </w:pPr>
            <w:proofErr w:type="spellStart"/>
            <w:r>
              <w:rPr>
                <w:sz w:val="18"/>
              </w:rPr>
              <w:t>a_labor_coef</w:t>
            </w:r>
            <w:proofErr w:type="spellEnd"/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8C7B" w14:textId="77777777" w:rsidR="00183703" w:rsidRDefault="00000000" w:rsidP="00404C92">
            <w:pPr>
              <w:spacing w:after="0" w:line="240" w:lineRule="auto"/>
            </w:pPr>
            <w:r>
              <w:rPr>
                <w:sz w:val="18"/>
              </w:rPr>
              <w:t>-0.560820</w:t>
            </w:r>
          </w:p>
        </w:tc>
      </w:tr>
    </w:tbl>
    <w:p w14:paraId="2E3E26D7" w14:textId="77777777" w:rsidR="00183703" w:rsidRDefault="00000000">
      <w:pPr>
        <w:keepLines/>
        <w:spacing w:before="20" w:after="160"/>
      </w:pPr>
      <w:proofErr w:type="spellStart"/>
      <w:r>
        <w:rPr>
          <w:color w:val="5A5A5A"/>
          <w:sz w:val="16"/>
        </w:rPr>
        <w:t>出所：output</w:t>
      </w:r>
      <w:proofErr w:type="spellEnd"/>
      <w:r>
        <w:rPr>
          <w:color w:val="5A5A5A"/>
          <w:sz w:val="16"/>
        </w:rPr>
        <w:t>/labourforce_v2_bimets_labor_demand_params.csv。</w:t>
      </w:r>
    </w:p>
    <w:p w14:paraId="2164DDD9" w14:textId="77777777" w:rsidR="00183703" w:rsidRDefault="00000000">
      <w:pPr>
        <w:rPr>
          <w:rFonts w:hint="eastAsia"/>
          <w:lang w:eastAsia="ja-JP"/>
        </w:rPr>
      </w:pPr>
      <w:r>
        <w:rPr>
          <w:lang w:eastAsia="ja-JP"/>
        </w:rPr>
        <w:t>V1.1にはA_LABORが定義されていないため、V1.1の人数・マンアワー図では第3パネルを労働時間Hとして掲載する。V2では、労働増大的技術トレンドA_LABORを同じ位置に掲載している。</w:t>
      </w:r>
    </w:p>
    <w:p w14:paraId="359F9C35" w14:textId="77777777" w:rsidR="00183703" w:rsidRDefault="00000000">
      <w:pPr>
        <w:keepNext/>
        <w:keepLines/>
        <w:spacing w:before="120" w:after="40"/>
        <w:rPr>
          <w:lang w:eastAsia="ja-JP"/>
        </w:rPr>
      </w:pPr>
      <w:r>
        <w:rPr>
          <w:b/>
          <w:color w:val="1F4D78"/>
          <w:sz w:val="18"/>
          <w:lang w:eastAsia="ja-JP"/>
        </w:rPr>
        <w:t>図3・4　V1.1 / V2 のマクロ・労働市場主要系列</w:t>
      </w:r>
    </w:p>
    <w:tbl>
      <w:tblPr>
        <w:tblW w:w="9962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981"/>
        <w:gridCol w:w="4981"/>
      </w:tblGrid>
      <w:tr w:rsidR="00183703" w14:paraId="1F16828E" w14:textId="77777777" w:rsidTr="00404C92">
        <w:trPr>
          <w:trHeight w:val="4259"/>
          <w:jc w:val="center"/>
        </w:trPr>
        <w:tc>
          <w:tcPr>
            <w:tcW w:w="4981" w:type="dxa"/>
          </w:tcPr>
          <w:p w14:paraId="473876F1" w14:textId="77777777" w:rsidR="00183703" w:rsidRDefault="00000000">
            <w:pPr>
              <w:keepNext/>
              <w:keepLines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3F7505C" wp14:editId="41D29750">
                  <wp:extent cx="2377440" cy="2377440"/>
                  <wp:effectExtent l="0" t="0" r="0" b="0"/>
                  <wp:docPr id="3" name="Picture 3" descr="V1.1 macro simulation chart for real GDP, wages, participation rate, and unemployment ra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bourforce_v11_simulation_macr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7E5A6" w14:textId="77777777" w:rsidR="00183703" w:rsidRDefault="00000000">
            <w:pPr>
              <w:keepLines/>
              <w:spacing w:before="20" w:after="160"/>
            </w:pPr>
            <w:r>
              <w:rPr>
                <w:color w:val="5A5A5A"/>
                <w:sz w:val="16"/>
              </w:rPr>
              <w:t>出所：output/labour_force_simulation.csvから作成。</w:t>
            </w:r>
          </w:p>
        </w:tc>
        <w:tc>
          <w:tcPr>
            <w:tcW w:w="4981" w:type="dxa"/>
          </w:tcPr>
          <w:p w14:paraId="6771F2EF" w14:textId="77777777" w:rsidR="00183703" w:rsidRDefault="00000000">
            <w:pPr>
              <w:keepNext/>
              <w:keepLines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703B340" wp14:editId="74007A42">
                  <wp:extent cx="2377440" cy="2377440"/>
                  <wp:effectExtent l="0" t="0" r="0" b="0"/>
                  <wp:docPr id="4" name="Picture 4" descr="V2 macro simulation chart for real GDP, wages, participation rate, and unemployment ra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bourforce_v2_simulation_macro_align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1AEAB" w14:textId="77777777" w:rsidR="00183703" w:rsidRDefault="00000000">
            <w:pPr>
              <w:keepLines/>
              <w:spacing w:before="20" w:after="160"/>
            </w:pPr>
            <w:r>
              <w:rPr>
                <w:color w:val="5A5A5A"/>
                <w:sz w:val="16"/>
              </w:rPr>
              <w:t>出所：output/labourforce_v2_bimets_simulation.csvから作成。</w:t>
            </w:r>
          </w:p>
        </w:tc>
      </w:tr>
    </w:tbl>
    <w:p w14:paraId="16477D69" w14:textId="77777777" w:rsidR="00404C92" w:rsidRDefault="00404C92" w:rsidP="00404C92">
      <w:pPr>
        <w:rPr>
          <w:lang w:eastAsia="ja-JP"/>
        </w:rPr>
      </w:pPr>
    </w:p>
    <w:p w14:paraId="3D9B5069" w14:textId="38EA7998" w:rsidR="00183703" w:rsidRDefault="00000000">
      <w:pPr>
        <w:keepNext/>
        <w:keepLines/>
        <w:spacing w:before="120" w:after="40"/>
        <w:rPr>
          <w:lang w:eastAsia="ja-JP"/>
        </w:rPr>
      </w:pPr>
      <w:r>
        <w:rPr>
          <w:b/>
          <w:color w:val="1F4D78"/>
          <w:sz w:val="18"/>
          <w:lang w:eastAsia="ja-JP"/>
        </w:rPr>
        <w:lastRenderedPageBreak/>
        <w:t>図5・6　V1.1 / V2 の人数・マンアワー系列</w:t>
      </w:r>
    </w:p>
    <w:tbl>
      <w:tblPr>
        <w:tblW w:w="9994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997"/>
        <w:gridCol w:w="4997"/>
      </w:tblGrid>
      <w:tr w:rsidR="00183703" w14:paraId="3BB4199D" w14:textId="77777777">
        <w:trPr>
          <w:jc w:val="center"/>
        </w:trPr>
        <w:tc>
          <w:tcPr>
            <w:tcW w:w="4820" w:type="dxa"/>
          </w:tcPr>
          <w:p w14:paraId="0A68A949" w14:textId="77777777" w:rsidR="00183703" w:rsidRDefault="00000000">
            <w:pPr>
              <w:keepNext/>
              <w:keepLines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15F3847" wp14:editId="4CFED0D6">
                  <wp:extent cx="2468880" cy="2468880"/>
                  <wp:effectExtent l="0" t="0" r="0" b="0"/>
                  <wp:docPr id="5" name="Picture 5" descr="V1.1 labor force, employment, man-hours, and working-hours simulation char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bourforce_v11_simulation_peop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30087" w14:textId="77777777" w:rsidR="00183703" w:rsidRDefault="00000000">
            <w:pPr>
              <w:keepLines/>
              <w:spacing w:before="20" w:after="160"/>
            </w:pPr>
            <w:r>
              <w:rPr>
                <w:color w:val="5A5A5A"/>
                <w:sz w:val="16"/>
              </w:rPr>
              <w:t>出所：output/labour_force_simulation.csvから作成。</w:t>
            </w:r>
          </w:p>
        </w:tc>
        <w:tc>
          <w:tcPr>
            <w:tcW w:w="4820" w:type="dxa"/>
          </w:tcPr>
          <w:p w14:paraId="7BA81EEB" w14:textId="77777777" w:rsidR="00183703" w:rsidRDefault="00000000">
            <w:pPr>
              <w:keepNext/>
              <w:keepLines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69E81CC" wp14:editId="69E66A11">
                  <wp:extent cx="2468880" cy="2468880"/>
                  <wp:effectExtent l="0" t="0" r="0" b="0"/>
                  <wp:docPr id="6" name="Picture 6" descr="V2 labor force, employment, man-hours, and A_LABOR simulation char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bourforce_v2_simulation_people_aligne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6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72284" w14:textId="77777777" w:rsidR="00183703" w:rsidRDefault="00000000">
            <w:pPr>
              <w:keepLines/>
              <w:spacing w:before="20" w:after="160"/>
            </w:pPr>
            <w:r>
              <w:rPr>
                <w:color w:val="5A5A5A"/>
                <w:sz w:val="16"/>
              </w:rPr>
              <w:t>出所：output/labourforce_v2_bimets_simulation.csvから作成。</w:t>
            </w:r>
          </w:p>
        </w:tc>
      </w:tr>
    </w:tbl>
    <w:p w14:paraId="3FCBD9F9" w14:textId="77777777" w:rsidR="00404C92" w:rsidRDefault="00404C92" w:rsidP="00404C92">
      <w:pPr>
        <w:rPr>
          <w:lang w:eastAsia="ja-JP"/>
        </w:rPr>
      </w:pPr>
    </w:p>
    <w:p w14:paraId="07477906" w14:textId="24DCA5A8" w:rsidR="00183703" w:rsidRDefault="00000000">
      <w:pPr>
        <w:keepNext/>
        <w:keepLines/>
        <w:spacing w:before="120" w:after="60"/>
        <w:rPr>
          <w:lang w:eastAsia="ja-JP"/>
        </w:rPr>
      </w:pPr>
      <w:r>
        <w:rPr>
          <w:b/>
          <w:color w:val="1F4D78"/>
          <w:sz w:val="18"/>
          <w:lang w:eastAsia="ja-JP"/>
        </w:rPr>
        <w:t>図7　Hall-Jorgenson、JIP、SNAに基づくユーザーコスト比較</w:t>
      </w:r>
    </w:p>
    <w:p w14:paraId="5BFA9E9D" w14:textId="77777777" w:rsidR="00183703" w:rsidRDefault="00000000">
      <w:pPr>
        <w:keepNext/>
        <w:keepLines/>
        <w:spacing w:after="40"/>
        <w:jc w:val="center"/>
      </w:pPr>
      <w:r>
        <w:rPr>
          <w:noProof/>
        </w:rPr>
        <w:drawing>
          <wp:inline distT="0" distB="0" distL="0" distR="0" wp14:anchorId="477FEAC9" wp14:editId="115F0E58">
            <wp:extent cx="4754880" cy="2286000"/>
            <wp:effectExtent l="0" t="0" r="0" b="0"/>
            <wp:docPr id="7" name="Picture 7" descr="User cost comparison chart across Hall-Jorgenson, JIP, and SNA se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j_jip_sna_user_cost_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D928" w14:textId="77777777" w:rsidR="00183703" w:rsidRDefault="00000000">
      <w:pPr>
        <w:keepLines/>
        <w:spacing w:before="20" w:after="160"/>
        <w:rPr>
          <w:color w:val="5A5A5A"/>
          <w:sz w:val="16"/>
          <w:lang w:eastAsia="ja-JP"/>
        </w:rPr>
      </w:pPr>
      <w:r>
        <w:rPr>
          <w:color w:val="5A5A5A"/>
          <w:sz w:val="16"/>
        </w:rPr>
        <w:t>出所：output/hj_jip_sna_user_cost_composite.png、output/hj_jip_sna_user_cost_composite.csv。</w:t>
      </w:r>
    </w:p>
    <w:p w14:paraId="038CEAF2" w14:textId="77777777" w:rsidR="00404C92" w:rsidRDefault="00404C92" w:rsidP="00404C92">
      <w:pPr>
        <w:rPr>
          <w:rFonts w:hint="eastAsia"/>
          <w:lang w:eastAsia="ja-JP"/>
        </w:rPr>
      </w:pPr>
    </w:p>
    <w:p w14:paraId="00CEB17F" w14:textId="0D85EA46" w:rsidR="00183703" w:rsidRDefault="00000000">
      <w:pPr>
        <w:pStyle w:val="1"/>
        <w:rPr>
          <w:lang w:eastAsia="ja-JP"/>
        </w:rPr>
      </w:pPr>
      <w:r>
        <w:rPr>
          <w:rFonts w:ascii="Meiryo UI" w:eastAsia="Meiryo UI" w:hAnsi="Meiryo UI"/>
          <w:lang w:eastAsia="ja-JP"/>
        </w:rPr>
        <w:t>6. 政策・分析上の含意</w:t>
      </w:r>
    </w:p>
    <w:p w14:paraId="147C0013" w14:textId="77777777" w:rsidR="00183703" w:rsidRDefault="00000000">
      <w:pPr>
        <w:pStyle w:val="21"/>
        <w:rPr>
          <w:lang w:eastAsia="ja-JP"/>
        </w:rPr>
      </w:pPr>
      <w:r>
        <w:rPr>
          <w:rFonts w:ascii="Meiryo UI" w:eastAsia="Meiryo UI" w:hAnsi="Meiryo UI"/>
          <w:lang w:eastAsia="ja-JP"/>
        </w:rPr>
        <w:t>6.1 事実から読めること</w:t>
      </w:r>
    </w:p>
    <w:p w14:paraId="741B8F73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2040年にかけて、両モデルとも労働時間は下限近くまで低下し、マンアワー供給は縮小する。</w:t>
      </w:r>
    </w:p>
    <w:p w14:paraId="605B1D1C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V2では、需要マンアワーと供給マンアワーがともにV1.1より低くなるため、失業率だけを見ると差は小さく見える。</w:t>
      </w:r>
    </w:p>
    <w:p w14:paraId="227893D0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V2の賃金パスはV1.1より高めだが、労働需要はA_LABORにより相殺され、需要マンアワー/GDPは低くなる。</w:t>
      </w:r>
    </w:p>
    <w:p w14:paraId="06CB67D6" w14:textId="77777777" w:rsidR="00183703" w:rsidRDefault="00000000">
      <w:pPr>
        <w:pStyle w:val="21"/>
      </w:pPr>
      <w:r>
        <w:rPr>
          <w:rFonts w:ascii="Meiryo UI" w:eastAsia="Meiryo UI" w:hAnsi="Meiryo UI"/>
        </w:rPr>
        <w:lastRenderedPageBreak/>
        <w:t xml:space="preserve">6.2 </w:t>
      </w:r>
      <w:proofErr w:type="spellStart"/>
      <w:r>
        <w:rPr>
          <w:rFonts w:ascii="Meiryo UI" w:eastAsia="Meiryo UI" w:hAnsi="Meiryo UI"/>
        </w:rPr>
        <w:t>解釈と留意点</w:t>
      </w:r>
      <w:proofErr w:type="spellEnd"/>
    </w:p>
    <w:p w14:paraId="445B24FB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V2は、AI・自動化・TFPに近い労働増大的要素を、労働投入削減の経路として読みやすい。したがって、人手不足の政策評価では、人数だけでなくマンアワーと単位GDP当たり労働投入を見る必要がある。</w:t>
      </w:r>
    </w:p>
    <w:p w14:paraId="77A67969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ただし、A_LABORは現時点では推計トレンドであり、技術導入の産業差・職種差を直接識別していない。政策文書では、V2を構造的解釈に近い代替仕様、V1.1を基準的な動学仕様として併記するのが安全である。</w:t>
      </w:r>
    </w:p>
    <w:p w14:paraId="488CB53E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UCAP系列は資本・労働代替の検討に有用だが、合成指数であるため、厳密な資本サービス価格として扱うには単位・デフレータ・税制調整の追加検証が必要である。</w:t>
      </w:r>
    </w:p>
    <w:p w14:paraId="74D0217D" w14:textId="77777777" w:rsidR="00404C92" w:rsidRDefault="00404C92" w:rsidP="00404C92">
      <w:pPr>
        <w:rPr>
          <w:lang w:eastAsia="ja-JP"/>
        </w:rPr>
      </w:pPr>
    </w:p>
    <w:p w14:paraId="5911EE5A" w14:textId="6C98279D" w:rsidR="00183703" w:rsidRDefault="00000000">
      <w:pPr>
        <w:pStyle w:val="1"/>
        <w:rPr>
          <w:rFonts w:hint="eastAsia"/>
          <w:lang w:eastAsia="ja-JP"/>
        </w:rPr>
      </w:pPr>
      <w:r>
        <w:rPr>
          <w:rFonts w:ascii="Meiryo UI" w:eastAsia="Meiryo UI" w:hAnsi="Meiryo UI"/>
        </w:rPr>
        <w:t xml:space="preserve">7. </w:t>
      </w:r>
      <w:r w:rsidR="00404C92">
        <w:rPr>
          <w:rFonts w:ascii="Meiryo UI" w:eastAsia="Meiryo UI" w:hAnsi="Meiryo UI" w:hint="eastAsia"/>
          <w:lang w:eastAsia="ja-JP"/>
        </w:rPr>
        <w:t>データ及びコード</w:t>
      </w:r>
    </w:p>
    <w:p w14:paraId="1FF1E2F1" w14:textId="77777777" w:rsidR="00183703" w:rsidRDefault="00000000">
      <w:pPr>
        <w:pStyle w:val="a0"/>
        <w:rPr>
          <w:lang w:eastAsia="ja-JP"/>
        </w:rPr>
      </w:pPr>
      <w:r>
        <w:rPr>
          <w:lang w:eastAsia="ja-JP"/>
        </w:rPr>
        <w:t>LabourForce_V1.1.r：マンアワー需要・供給、労働時間の有界ロジット、V1.1シミュレーション定義。</w:t>
      </w:r>
    </w:p>
    <w:p w14:paraId="1D9BEEC6" w14:textId="77777777" w:rsidR="00183703" w:rsidRDefault="00000000">
      <w:pPr>
        <w:pStyle w:val="a0"/>
      </w:pPr>
      <w:r>
        <w:t>LabourForce_V2.r：労働増大的CES需要、A_LABORトレンド、V2シミュレーション定義、UCAP感応度分析。</w:t>
      </w:r>
    </w:p>
    <w:p w14:paraId="0223F6C1" w14:textId="77777777" w:rsidR="00183703" w:rsidRDefault="00000000">
      <w:pPr>
        <w:pStyle w:val="a0"/>
      </w:pPr>
      <w:r>
        <w:t>output/labour_force_simulation.csv：V1.1の実績・推計結果。</w:t>
      </w:r>
    </w:p>
    <w:p w14:paraId="38BDEEE7" w14:textId="77777777" w:rsidR="00183703" w:rsidRDefault="00000000">
      <w:pPr>
        <w:pStyle w:val="a0"/>
      </w:pPr>
      <w:r>
        <w:t>output/labourforce_v2_bimets_simulation.csv：V2の実績・推計結果。</w:t>
      </w:r>
    </w:p>
    <w:p w14:paraId="6982F4E0" w14:textId="77777777" w:rsidR="00183703" w:rsidRDefault="00000000">
      <w:pPr>
        <w:pStyle w:val="a0"/>
      </w:pPr>
      <w:r>
        <w:t>output/labourforce_v2_bimets_labor_demand_params.csv：V2の需要側推計パラメータ。</w:t>
      </w:r>
    </w:p>
    <w:p w14:paraId="5FF927DD" w14:textId="77777777" w:rsidR="00183703" w:rsidRDefault="00000000">
      <w:pPr>
        <w:pStyle w:val="a0"/>
      </w:pPr>
      <w:r>
        <w:t>output/data_UserCost_with_HJ.csv、output/hj_jip_sna_user_cost_composite.csv：Hall-Jorgenson、JIP、SNA系ユーザーコスト比較。</w:t>
      </w:r>
    </w:p>
    <w:p w14:paraId="747B381A" w14:textId="77777777" w:rsidR="00183703" w:rsidRDefault="00000000">
      <w:pPr>
        <w:pStyle w:val="a0"/>
      </w:pPr>
      <w:r>
        <w:t>outputDocuments/manhour_supply_model_theory.md：V1.1のマンアワー供給モデルの理論メモ。</w:t>
      </w:r>
    </w:p>
    <w:p w14:paraId="36243016" w14:textId="77777777" w:rsidR="00183703" w:rsidRDefault="00000000">
      <w:pPr>
        <w:rPr>
          <w:lang w:eastAsia="ja-JP"/>
        </w:rPr>
      </w:pPr>
      <w:r>
        <w:rPr>
          <w:color w:val="555555"/>
          <w:sz w:val="18"/>
          <w:lang w:eastAsia="ja-JP"/>
        </w:rPr>
        <w:t>（注）本資料は、上記ローカル出力ファイルに基づき、V1.1とV2の結果差をエコノミスト向けに整理したものである。数値はモデル・シミュレーション値であり、将来予測としての確実性を保証するものではない。</w:t>
      </w:r>
    </w:p>
    <w:sectPr w:rsidR="00183703" w:rsidSect="00034616">
      <w:footerReference w:type="default" r:id="rId15"/>
      <w:pgSz w:w="12240" w:h="15840"/>
      <w:pgMar w:top="900" w:right="1008" w:bottom="900" w:left="1008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48E0" w14:textId="77777777" w:rsidR="00521D36" w:rsidRDefault="00521D36">
      <w:pPr>
        <w:spacing w:after="0" w:line="240" w:lineRule="auto"/>
      </w:pPr>
      <w:r>
        <w:separator/>
      </w:r>
    </w:p>
  </w:endnote>
  <w:endnote w:type="continuationSeparator" w:id="0">
    <w:p w14:paraId="04CEEEC9" w14:textId="77777777" w:rsidR="00521D36" w:rsidRDefault="0052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488A" w14:textId="77777777" w:rsidR="00183703" w:rsidRDefault="00000000">
    <w:pPr>
      <w:pStyle w:val="a7"/>
      <w:pBdr>
        <w:top w:val="single" w:sz="6" w:space="1" w:color="1F4D78"/>
      </w:pBdr>
      <w:rPr>
        <w:lang w:eastAsia="ja-JP"/>
      </w:rPr>
    </w:pPr>
    <w:proofErr w:type="spellStart"/>
    <w:r>
      <w:rPr>
        <w:color w:val="646464"/>
        <w:sz w:val="16"/>
        <w:lang w:eastAsia="ja-JP"/>
      </w:rPr>
      <w:t>LabourForce</w:t>
    </w:r>
    <w:proofErr w:type="spellEnd"/>
    <w:r>
      <w:rPr>
        <w:color w:val="646464"/>
        <w:sz w:val="16"/>
        <w:lang w:eastAsia="ja-JP"/>
      </w:rPr>
      <w:t xml:space="preserve"> V1.1 / V2 エグゼクティブサマリー</w:t>
    </w:r>
    <w:r>
      <w:rPr>
        <w:color w:val="646464"/>
        <w:sz w:val="16"/>
        <w:lang w:eastAsia="ja-JP"/>
      </w:rPr>
      <w:tab/>
      <w:t>2026年6月6日</w:t>
    </w:r>
    <w:r>
      <w:rPr>
        <w:color w:val="646464"/>
        <w:sz w:val="16"/>
        <w:lang w:eastAsia="ja-JP"/>
      </w:rPr>
      <w:tab/>
      <w:t xml:space="preserve">— </w:t>
    </w:r>
    <w:r>
      <w:rPr>
        <w:color w:val="646464"/>
        <w:sz w:val="16"/>
      </w:rPr>
      <w:fldChar w:fldCharType="begin"/>
    </w:r>
    <w:r>
      <w:rPr>
        <w:color w:val="646464"/>
        <w:sz w:val="16"/>
        <w:lang w:eastAsia="ja-JP"/>
      </w:rPr>
      <w:instrText xml:space="preserve"> PAGE </w:instrText>
    </w:r>
    <w:r w:rsidR="00404C92">
      <w:rPr>
        <w:color w:val="646464"/>
        <w:sz w:val="16"/>
      </w:rPr>
      <w:fldChar w:fldCharType="separate"/>
    </w:r>
    <w:r w:rsidR="00404C92">
      <w:rPr>
        <w:noProof/>
        <w:color w:val="646464"/>
        <w:sz w:val="16"/>
        <w:lang w:eastAsia="ja-JP"/>
      </w:rPr>
      <w:t>1</w:t>
    </w:r>
    <w:r>
      <w:rPr>
        <w:color w:val="646464"/>
        <w:sz w:val="16"/>
      </w:rPr>
      <w:fldChar w:fldCharType="end"/>
    </w:r>
    <w:r>
      <w:rPr>
        <w:color w:val="646464"/>
        <w:sz w:val="16"/>
        <w:lang w:eastAsia="ja-JP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2752A" w14:textId="77777777" w:rsidR="00521D36" w:rsidRDefault="00521D36">
      <w:pPr>
        <w:spacing w:after="0" w:line="240" w:lineRule="auto"/>
      </w:pPr>
      <w:r>
        <w:separator/>
      </w:r>
    </w:p>
  </w:footnote>
  <w:footnote w:type="continuationSeparator" w:id="0">
    <w:p w14:paraId="21D6B024" w14:textId="77777777" w:rsidR="00521D36" w:rsidRDefault="00521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8C323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980627">
    <w:abstractNumId w:val="8"/>
  </w:num>
  <w:num w:numId="2" w16cid:durableId="854540159">
    <w:abstractNumId w:val="6"/>
  </w:num>
  <w:num w:numId="3" w16cid:durableId="950287179">
    <w:abstractNumId w:val="5"/>
  </w:num>
  <w:num w:numId="4" w16cid:durableId="1980453614">
    <w:abstractNumId w:val="4"/>
  </w:num>
  <w:num w:numId="5" w16cid:durableId="1310329692">
    <w:abstractNumId w:val="7"/>
  </w:num>
  <w:num w:numId="6" w16cid:durableId="328606543">
    <w:abstractNumId w:val="3"/>
  </w:num>
  <w:num w:numId="7" w16cid:durableId="142238021">
    <w:abstractNumId w:val="2"/>
  </w:num>
  <w:num w:numId="8" w16cid:durableId="411899086">
    <w:abstractNumId w:val="1"/>
  </w:num>
  <w:num w:numId="9" w16cid:durableId="199991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703"/>
    <w:rsid w:val="0029639D"/>
    <w:rsid w:val="00326F90"/>
    <w:rsid w:val="00404C92"/>
    <w:rsid w:val="00521D36"/>
    <w:rsid w:val="00AA1D8D"/>
    <w:rsid w:val="00B47730"/>
    <w:rsid w:val="00CB0664"/>
    <w:rsid w:val="00F974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5A4206"/>
  <w14:defaultImageDpi w14:val="300"/>
  <w15:docId w15:val="{4D237EE0-11B7-4F6C-A819-1825DFB0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Meiryo UI" w:eastAsia="Meiryo UI" w:hAnsi="Meiryo UI"/>
      <w:sz w:val="20"/>
    </w:rPr>
  </w:style>
  <w:style w:type="paragraph" w:styleId="1">
    <w:name w:val="heading 1"/>
    <w:basedOn w:val="a1"/>
    <w:next w:val="a1"/>
    <w:link w:val="10"/>
    <w:uiPriority w:val="9"/>
    <w:qFormat/>
    <w:rsid w:val="00404C92"/>
    <w:pPr>
      <w:keepNext/>
      <w:keepLines/>
      <w:pBdr>
        <w:left w:val="single" w:sz="18" w:space="12" w:color="1F4D78"/>
        <w:bottom w:val="single" w:sz="4" w:space="4" w:color="D0E4F5"/>
      </w:pBdr>
      <w:spacing w:before="200"/>
      <w:ind w:left="238"/>
      <w:outlineLvl w:val="0"/>
    </w:pPr>
    <w:rPr>
      <w:rFonts w:asciiTheme="majorHAnsi" w:eastAsiaTheme="majorEastAsia" w:hAnsiTheme="majorHAnsi" w:cstheme="majorBidi"/>
      <w:b/>
      <w:bCs/>
      <w:color w:val="1F4D7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Bdr>
        <w:bottom w:val="single" w:sz="6" w:space="4" w:color="2E74B5"/>
      </w:pBdr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404C92"/>
    <w:rPr>
      <w:rFonts w:asciiTheme="majorHAnsi" w:eastAsiaTheme="majorEastAsia" w:hAnsiTheme="majorHAnsi" w:cstheme="majorBidi"/>
      <w:b/>
      <w:bCs/>
      <w:color w:val="1F4D78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Manabu WATANABE</cp:lastModifiedBy>
  <cp:revision>2</cp:revision>
  <dcterms:created xsi:type="dcterms:W3CDTF">2026-06-06T22:46:00Z</dcterms:created>
  <dcterms:modified xsi:type="dcterms:W3CDTF">2026-06-06T22:46:00Z</dcterms:modified>
  <cp:category/>
</cp:coreProperties>
</file>