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F3864"/>
          <w:sz w:val="44"/>
          <w:szCs w:val="44"/>
        </w:rPr>
        <w:t xml:space="preserve">ANALISIS &amp; RINGKASAN KEBIJAKAN PEMBIAYAAN</w:t>
      </w:r>
    </w:p>
    <w:p>
      <w:pPr>
        <w:spacing w:after="200"/>
      </w:pPr>
      <w:r>
        <w:rPr>
          <w:rFonts w:ascii="Arial" w:cs="Arial" w:eastAsia="Arial" w:hAnsi="Arial"/>
          <w:color w:val="44546A"/>
          <w:sz w:val="28"/>
          <w:szCs w:val="28"/>
        </w:rPr>
        <w:t xml:space="preserve">WOM Finance – Baseline untuk Komparasi dengan Dokumen Eksternal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rPr>
          <w:cantSplit/>
          <w:tblHeader/>
        </w:trPr>
        <w:tc>
          <w:tcPr>
            <w:tcW w:type="dxa" w:w="24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8"/>
                <w:szCs w:val="18"/>
              </w:rPr>
              <w:t xml:space="preserve">Item</w:t>
            </w:r>
          </w:p>
        </w:tc>
        <w:tc>
          <w:tcPr>
            <w:tcW w:type="dxa" w:w="124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8"/>
                <w:szCs w:val="18"/>
              </w:rPr>
              <w:t xml:space="preserve">Keterangan</w:t>
            </w:r>
          </w:p>
        </w:tc>
      </w:tr>
      <w:tr>
        <w:trPr>
          <w:cantSplit/>
        </w:trPr>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b/>
                <w:bCs/>
                <w:sz w:val="18"/>
                <w:szCs w:val="18"/>
              </w:rPr>
              <w:t xml:space="preserve">Sumber data</w:t>
            </w:r>
          </w:p>
        </w:tc>
        <w:tc>
          <w:tcPr>
            <w:tcW w:type="dxa" w:w="1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b w:val="false"/>
                <w:bCs w:val="false"/>
                <w:sz w:val="18"/>
                <w:szCs w:val="18"/>
              </w:rPr>
              <w:t xml:space="preserve">8 file Excel (.xlsx) di repositori harunardiansyah97-cmd/NEW, branch main (commit "Add files via upload"): file nomor 1, 4, 5, 6, 7, 8, 9, 16</w:t>
            </w:r>
          </w:p>
        </w:tc>
      </w:tr>
      <w:tr>
        <w:trPr>
          <w:cantSplit/>
        </w:trPr>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b/>
                <w:bCs/>
                <w:sz w:val="18"/>
                <w:szCs w:val="18"/>
              </w:rPr>
              <w:t xml:space="preserve">Dokumen induk</w:t>
            </w:r>
          </w:p>
        </w:tc>
        <w:tc>
          <w:tcPr>
            <w:tcW w:type="dxa" w:w="1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b w:val="false"/>
                <w:bCs w:val="false"/>
                <w:sz w:val="18"/>
                <w:szCs w:val="18"/>
              </w:rPr>
              <w:t xml:space="preserve">SK No. 005/SK/RISK/01-26, Versi 35, berlaku 13 Januari 2026 (tercantum di File 4, 5, 6 saja)</w:t>
            </w:r>
          </w:p>
        </w:tc>
      </w:tr>
      <w:tr>
        <w:trPr>
          <w:cantSplit/>
        </w:trPr>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b/>
                <w:bCs/>
                <w:sz w:val="18"/>
                <w:szCs w:val="18"/>
              </w:rPr>
              <w:t xml:space="preserve">Tanggal analisis</w:t>
            </w:r>
          </w:p>
        </w:tc>
        <w:tc>
          <w:tcPr>
            <w:tcW w:type="dxa" w:w="1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b w:val="false"/>
                <w:bCs w:val="false"/>
                <w:sz w:val="18"/>
                <w:szCs w:val="18"/>
              </w:rPr>
              <w:t xml:space="preserve">30 Oktober 2026</w:t>
            </w:r>
          </w:p>
        </w:tc>
      </w:tr>
      <w:tr>
        <w:trPr>
          <w:cantSplit/>
        </w:trPr>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b/>
                <w:bCs/>
                <w:sz w:val="18"/>
                <w:szCs w:val="18"/>
              </w:rPr>
              <w:t xml:space="preserve">Metode</w:t>
            </w:r>
          </w:p>
        </w:tc>
        <w:tc>
          <w:tcPr>
            <w:tcW w:type="dxa" w:w="1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b w:val="false"/>
                <w:bCs w:val="false"/>
                <w:sz w:val="18"/>
                <w:szCs w:val="18"/>
              </w:rPr>
              <w:t xml:space="preserve">Seluruh sheet dibaca dengan membaca nilai sel langsung dari file (termasuk sel gabungan). Hanya isi dokumen yang dipakai; tidak ada asumsi dari luar.</w:t>
            </w:r>
          </w:p>
        </w:tc>
      </w:tr>
      <w:tr>
        <w:trPr>
          <w:cantSplit/>
        </w:trPr>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b/>
                <w:bCs/>
                <w:sz w:val="18"/>
                <w:szCs w:val="18"/>
              </w:rPr>
              <w:t xml:space="preserve">Konvensi</w:t>
            </w:r>
          </w:p>
        </w:tc>
        <w:tc>
          <w:tcPr>
            <w:tcW w:type="dxa" w:w="1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b w:val="false"/>
                <w:bCs w:val="false"/>
                <w:sz w:val="18"/>
                <w:szCs w:val="18"/>
              </w:rPr>
              <w:t xml:space="preserve">FAKTA = tertulis di dokumen. (interpretasi) = kesimpulan analis. TIDAK JELAS = kosong/ambigu/terpotong. Sumber ditulis: File N &gt; Sheet &gt; Sel. Rate dalam file disimpan sebagai desimal (0,18) dan ditampilkan di sini sebagai persen (18%).</w:t>
            </w:r>
          </w:p>
        </w:tc>
      </w:tr>
    </w:tbl>
    <w:p>
      <w:pPr>
        <w:spacing w:after="100"/>
      </w:pPr>
    </w:p>
    <w:p>
      <w:pPr>
        <w:pStyle w:val="Heading2"/>
        <w:spacing w:after="100" w:before="200"/>
      </w:pPr>
      <w:r>
        <w:rPr>
          <w:rFonts w:ascii="Arial" w:cs="Arial" w:eastAsia="Arial" w:hAnsi="Arial"/>
          <w:b/>
          <w:bCs/>
          <w:color w:val="1F3864"/>
          <w:sz w:val="24"/>
          <w:szCs w:val="24"/>
        </w:rPr>
        <w:t xml:space="preserve">Legenda sumber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7038"/>
      </w:tblGrid>
      <w:tr>
        <w:trPr>
          <w:cantSplit/>
          <w:tblHeader/>
        </w:trPr>
        <w:tc>
          <w:tcPr>
            <w:tcW w:type="dxa" w:w="1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Kode</w:t>
            </w:r>
          </w:p>
        </w:tc>
        <w:tc>
          <w:tcPr>
            <w:tcW w:type="dxa" w:w="66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Nama file</w:t>
            </w:r>
          </w:p>
        </w:tc>
        <w:tc>
          <w:tcPr>
            <w:tcW w:type="dxa" w:w="70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Isi utama</w:t>
            </w:r>
          </w:p>
        </w:tc>
      </w:tr>
      <w:tr>
        <w:trPr>
          <w:cantSplit/>
        </w:trPr>
        <w:tc>
          <w:tcPr>
            <w:tcW w:type="dxa" w:w="1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1</w:t>
            </w:r>
          </w:p>
        </w:tc>
        <w:tc>
          <w:tcPr>
            <w:tcW w:type="dxa" w:w="6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1.Kebijakan Mobilku Struktur_Pembiayaan_WOM_Finance.xlsx</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Rate jual MobilKu, paket, ketentuan penurunan rate, biaya admin, provisi, asuransi</w:t>
            </w:r>
          </w:p>
        </w:tc>
      </w:tr>
      <w:tr>
        <w:trPr>
          <w:cantSplit/>
        </w:trPr>
        <w:tc>
          <w:tcPr>
            <w:tcW w:type="dxa" w:w="1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4</w:t>
            </w:r>
          </w:p>
        </w:tc>
        <w:tc>
          <w:tcPr>
            <w:tcW w:type="dxa" w:w="6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4.Kebijakan Standar_Pembiayaan_WOM_Finance_2026 part 1.xlsx</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Identitas SK, LOB, ketentuan produk, penjamin</w:t>
            </w:r>
          </w:p>
        </w:tc>
      </w:tr>
      <w:tr>
        <w:trPr>
          <w:cantSplit/>
        </w:trPr>
        <w:tc>
          <w:tcPr>
            <w:tcW w:type="dxa" w:w="1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5</w:t>
            </w:r>
          </w:p>
        </w:tc>
        <w:tc>
          <w:tcPr>
            <w:tcW w:type="dxa" w:w="6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5.Kebijakan_Standar_Pembiayaan_WOM_Finance part 2.xlsx</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Ketentuan profesi Fixed Income &amp; Non Fixed Income</w:t>
            </w:r>
          </w:p>
        </w:tc>
      </w:tr>
      <w:tr>
        <w:trPr>
          <w:cantSplit/>
        </w:trPr>
        <w:tc>
          <w:tcPr>
            <w:tcW w:type="dxa" w:w="1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6</w:t>
            </w:r>
          </w:p>
        </w:tc>
        <w:tc>
          <w:tcPr>
            <w:tcW w:type="dxa" w:w="6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6.Kebijakan Standar_Pembiayaan_WOM_Finance_2026 part 3.xlsx</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Profesi/usaha berisiko, penghasilan minimum, DSR, tenor, DP, LTV</w:t>
            </w:r>
          </w:p>
        </w:tc>
      </w:tr>
      <w:tr>
        <w:trPr>
          <w:cantSplit/>
        </w:trPr>
        <w:tc>
          <w:tcPr>
            <w:tcW w:type="dxa" w:w="1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7</w:t>
            </w:r>
          </w:p>
        </w:tc>
        <w:tc>
          <w:tcPr>
            <w:tcW w:type="dxa" w:w="6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7.Kebijakan Pembiayaan Standar _WOM_Finance_2026 part 4.xlsx</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Kategori kendaraan MobilKu, simple dokumen</w:t>
            </w:r>
          </w:p>
        </w:tc>
      </w:tr>
      <w:tr>
        <w:trPr>
          <w:cantSplit/>
        </w:trPr>
        <w:tc>
          <w:tcPr>
            <w:tcW w:type="dxa" w:w="1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8</w:t>
            </w:r>
          </w:p>
        </w:tc>
        <w:tc>
          <w:tcPr>
            <w:tcW w:type="dxa" w:w="6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8.Kebijakan Persyaratan_Pembiayaan_WOM_Finance part 1.xlsx</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Dokumen identitas, legalitas, tempat tinggal, keuangan, NPWP, e-sign</w:t>
            </w:r>
          </w:p>
        </w:tc>
      </w:tr>
      <w:tr>
        <w:trPr>
          <w:cantSplit/>
        </w:trPr>
        <w:tc>
          <w:tcPr>
            <w:tcW w:type="dxa" w:w="1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9</w:t>
            </w:r>
          </w:p>
        </w:tc>
        <w:tc>
          <w:tcPr>
            <w:tcW w:type="dxa" w:w="6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9.Kebijakan Dokumen_Persyaratan_Pembiayaan_WOM_Finance part 2.xlsx</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Dokumen tagihan &amp; kendaraan (prior to funding), daftar lampiran</w:t>
            </w:r>
          </w:p>
        </w:tc>
      </w:tr>
      <w:tr>
        <w:trPr>
          <w:cantSplit/>
        </w:trPr>
        <w:tc>
          <w:tcPr>
            <w:tcW w:type="dxa" w:w="1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16</w:t>
            </w:r>
          </w:p>
        </w:tc>
        <w:tc>
          <w:tcPr>
            <w:tcW w:type="dxa" w:w="6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16.Kebijakan_Approval_dan_Banding_WOM_Finance.xlsx</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Matriks approval, banding</w:t>
            </w:r>
          </w:p>
        </w:tc>
      </w:tr>
    </w:tbl>
    <w:p>
      <w:r>
        <w:br w:type="page"/>
      </w:r>
    </w:p>
    <w:p>
      <w:pPr>
        <w:pStyle w:val="Heading1"/>
        <w:spacing w:after="120" w:before="300"/>
      </w:pPr>
      <w:r>
        <w:rPr>
          <w:rFonts w:ascii="Arial" w:cs="Arial" w:eastAsia="Arial" w:hAnsi="Arial"/>
          <w:b/>
          <w:bCs/>
          <w:color w:val="1F3864"/>
          <w:sz w:val="30"/>
          <w:szCs w:val="30"/>
        </w:rPr>
        <w:t xml:space="preserve">1. Ringkasan Eksekutif</w:t>
      </w:r>
    </w:p>
    <w:p>
      <w:pPr>
        <w:pStyle w:val="ListParagraph"/>
        <w:numPr>
          <w:ilvl w:val="0"/>
          <w:numId w:val="2"/>
        </w:numPr>
        <w:spacing w:after="50" w:line="260"/>
      </w:pPr>
      <w:r>
        <w:rPr>
          <w:rFonts w:ascii="Arial" w:cs="Arial" w:eastAsia="Arial" w:hAnsi="Arial"/>
          <w:sz w:val="19"/>
          <w:szCs w:val="19"/>
        </w:rPr>
        <w:t xml:space="preserve">Cakupan: tiga lini pembiayaan – Reguler (New Bike), MotorKu (motor bekas) dan MobilKu (mobil bekas) – dengan fasilitas Multiguna Barang, Fasilitas Dana, Multiguna Jasa dan Sale &amp; Leaseback (SLB).</w:t>
      </w:r>
      <w:r>
        <w:rPr>
          <w:rFonts w:ascii="Arial" w:cs="Arial" w:eastAsia="Arial" w:hAnsi="Arial"/>
          <w:i/>
          <w:iCs/>
          <w:color w:val="5B6B8C"/>
          <w:sz w:val="16"/>
          <w:szCs w:val="16"/>
        </w:rPr>
        <w:t xml:space="preserve">  [F4 &gt; Ringkasan Kebijakan &gt; D12:D14]</w:t>
      </w:r>
    </w:p>
    <w:p>
      <w:pPr>
        <w:pStyle w:val="ListParagraph"/>
        <w:numPr>
          <w:ilvl w:val="0"/>
          <w:numId w:val="2"/>
        </w:numPr>
        <w:spacing w:after="50" w:line="260"/>
      </w:pPr>
      <w:r>
        <w:rPr>
          <w:rFonts w:ascii="Arial" w:cs="Arial" w:eastAsia="Arial" w:hAnsi="Arial"/>
          <w:sz w:val="19"/>
          <w:szCs w:val="19"/>
        </w:rPr>
        <w:t xml:space="preserve">Dokumen induk SK 005/SK/RISK/01-26 Versi 35 berlaku 13 Januari 2026 dan menggantikan No. 158/SK/RISK/08-25. Hanya File 4, 5, 6 yang memuat identitas ini; File 1, 7, 8, 9, 16 tidak mencantumkan versi/tanggal.</w:t>
      </w:r>
      <w:r>
        <w:rPr>
          <w:rFonts w:ascii="Arial" w:cs="Arial" w:eastAsia="Arial" w:hAnsi="Arial"/>
          <w:i/>
          <w:iCs/>
          <w:color w:val="5B6B8C"/>
          <w:sz w:val="16"/>
          <w:szCs w:val="16"/>
        </w:rPr>
        <w:t xml:space="preserve">  [F4 &gt; Ringkasan Kebijakan &gt; C5:C8]</w:t>
      </w:r>
    </w:p>
    <w:p>
      <w:pPr>
        <w:pStyle w:val="ListParagraph"/>
        <w:numPr>
          <w:ilvl w:val="0"/>
          <w:numId w:val="2"/>
        </w:numPr>
        <w:spacing w:after="50" w:line="260"/>
      </w:pPr>
      <w:r>
        <w:rPr>
          <w:rFonts w:ascii="Arial" w:cs="Arial" w:eastAsia="Arial" w:hAnsi="Arial"/>
          <w:sz w:val="19"/>
          <w:szCs w:val="19"/>
        </w:rPr>
        <w:t xml:space="preserve">Kapasitas bayar: DSR maksimal New Bike 30%, MotorKu 40%, MobilKu 30%. Tenor minimal 6 bulan; maksimal 36 bulan (New Bike, MotorKu) dan 48 bulan (MobilKu).</w:t>
      </w:r>
      <w:r>
        <w:rPr>
          <w:rFonts w:ascii="Arial" w:cs="Arial" w:eastAsia="Arial" w:hAnsi="Arial"/>
          <w:i/>
          <w:iCs/>
          <w:color w:val="5B6B8C"/>
          <w:sz w:val="16"/>
          <w:szCs w:val="16"/>
        </w:rPr>
        <w:t xml:space="preserve">  [F6 &gt; Ketentuan Finansial &amp; Tenor &gt; A15:D17]</w:t>
      </w:r>
    </w:p>
    <w:p>
      <w:pPr>
        <w:pStyle w:val="ListParagraph"/>
        <w:numPr>
          <w:ilvl w:val="0"/>
          <w:numId w:val="2"/>
        </w:numPr>
        <w:spacing w:after="50" w:line="260"/>
      </w:pPr>
      <w:r>
        <w:rPr>
          <w:rFonts w:ascii="Arial" w:cs="Arial" w:eastAsia="Arial" w:hAnsi="Arial"/>
          <w:sz w:val="19"/>
          <w:szCs w:val="19"/>
        </w:rPr>
        <w:t xml:space="preserve">Penghasilan kotor minimum per bulan berbeda per regional: Motor Rp1.500.000–Rp2.500.000, Mobil Rp6.500.000 di semua regional; sudah termasuk joint income.</w:t>
      </w:r>
      <w:r>
        <w:rPr>
          <w:rFonts w:ascii="Arial" w:cs="Arial" w:eastAsia="Arial" w:hAnsi="Arial"/>
          <w:i/>
          <w:iCs/>
          <w:color w:val="5B6B8C"/>
          <w:sz w:val="16"/>
          <w:szCs w:val="16"/>
        </w:rPr>
        <w:t xml:space="preserve">  [F6 &gt; Ketentuan Finansial &amp; Tenor &gt; A6:D11]</w:t>
      </w:r>
    </w:p>
    <w:p>
      <w:pPr>
        <w:pStyle w:val="ListParagraph"/>
        <w:numPr>
          <w:ilvl w:val="0"/>
          <w:numId w:val="2"/>
        </w:numPr>
        <w:spacing w:after="50" w:line="260"/>
      </w:pPr>
      <w:r>
        <w:rPr>
          <w:rFonts w:ascii="Arial" w:cs="Arial" w:eastAsia="Arial" w:hAnsi="Arial"/>
          <w:sz w:val="19"/>
          <w:szCs w:val="19"/>
        </w:rPr>
        <w:t xml:space="preserve">Minimal DP hanya diatur untuk New Bike: 10% (standar), 15% (konsumen Warning &amp; Bad), 25% (khusus Kawasaki, manufaktur &gt;1 tahun, aplikasi Jan–Juni). MotorKu/MobilKu dikendalikan lewat LTV.</w:t>
      </w:r>
      <w:r>
        <w:rPr>
          <w:rFonts w:ascii="Arial" w:cs="Arial" w:eastAsia="Arial" w:hAnsi="Arial"/>
          <w:i/>
          <w:iCs/>
          <w:color w:val="5B6B8C"/>
          <w:sz w:val="16"/>
          <w:szCs w:val="16"/>
        </w:rPr>
        <w:t xml:space="preserve">  [F6 &gt; Ketentuan Finansial &amp; Tenor &gt; A19:C23]</w:t>
      </w:r>
    </w:p>
    <w:p>
      <w:pPr>
        <w:pStyle w:val="ListParagraph"/>
        <w:numPr>
          <w:ilvl w:val="0"/>
          <w:numId w:val="2"/>
        </w:numPr>
        <w:spacing w:after="50" w:line="260"/>
      </w:pPr>
      <w:r>
        <w:rPr>
          <w:rFonts w:ascii="Arial" w:cs="Arial" w:eastAsia="Arial" w:hAnsi="Arial"/>
          <w:sz w:val="19"/>
          <w:szCs w:val="19"/>
        </w:rPr>
        <w:t xml:space="preserve">LTV MotorKu maksimal 55%–95% dan LTV MobilKu 55%–90% tergantung rating konsumen, nama BPKB, kategori kendaraan (A/B/C/Commercial) dan usia kendaraan.</w:t>
      </w:r>
      <w:r>
        <w:rPr>
          <w:rFonts w:ascii="Arial" w:cs="Arial" w:eastAsia="Arial" w:hAnsi="Arial"/>
          <w:i/>
          <w:iCs/>
          <w:color w:val="5B6B8C"/>
          <w:sz w:val="16"/>
          <w:szCs w:val="16"/>
        </w:rPr>
        <w:t xml:space="preserve">  [F6 &gt; Maksimal LTV]</w:t>
      </w:r>
    </w:p>
    <w:p>
      <w:pPr>
        <w:pStyle w:val="ListParagraph"/>
        <w:numPr>
          <w:ilvl w:val="0"/>
          <w:numId w:val="2"/>
        </w:numPr>
        <w:spacing w:after="50" w:line="260"/>
      </w:pPr>
      <w:r>
        <w:rPr>
          <w:rFonts w:ascii="Arial" w:cs="Arial" w:eastAsia="Arial" w:hAnsi="Arial"/>
          <w:sz w:val="19"/>
          <w:szCs w:val="19"/>
        </w:rPr>
        <w:t xml:space="preserve">Rate jual MobilKu disusun per paket (KMK, Merdeka, Bombardir, Extra 2, Spesial), wilayah (Jawa/Non Jawa), jenis (Passenger/Komersil), usia kendaraan dan band tenor; rentang 11% (Merdeka 6 bulan) hingga 36% (Bombardir Non Jawa Passenger 18–22 tahun).</w:t>
      </w:r>
      <w:r>
        <w:rPr>
          <w:rFonts w:ascii="Arial" w:cs="Arial" w:eastAsia="Arial" w:hAnsi="Arial"/>
          <w:i/>
          <w:iCs/>
          <w:color w:val="5B6B8C"/>
          <w:sz w:val="16"/>
          <w:szCs w:val="16"/>
        </w:rPr>
        <w:t xml:space="preserve">  [F1 &gt; Rate Jual MobilKu; Bombardir &amp; Extra; Spesial &amp; Ketentuan]</w:t>
      </w:r>
    </w:p>
    <w:p>
      <w:pPr>
        <w:pStyle w:val="ListParagraph"/>
        <w:numPr>
          <w:ilvl w:val="0"/>
          <w:numId w:val="2"/>
        </w:numPr>
        <w:spacing w:after="50" w:line="260"/>
      </w:pPr>
      <w:r>
        <w:rPr>
          <w:rFonts w:ascii="Arial" w:cs="Arial" w:eastAsia="Arial" w:hAnsi="Arial"/>
          <w:sz w:val="19"/>
          <w:szCs w:val="19"/>
        </w:rPr>
        <w:t xml:space="preserve">Pembatasan risiko: 8 jenis pekerjaan berisiko tinggi (PEP, TNI-Polri, wartawan, pengacara/notaris, dsb.), 3 kelompok pekerjaan dan 13 segmen usaha yang tidak boleh dibiayai; konsumen terdaftar excellent/good/normal dibebaskan dari deviasi profesi berisiko tinggi.</w:t>
      </w:r>
      <w:r>
        <w:rPr>
          <w:rFonts w:ascii="Arial" w:cs="Arial" w:eastAsia="Arial" w:hAnsi="Arial"/>
          <w:i/>
          <w:iCs/>
          <w:color w:val="5B6B8C"/>
          <w:sz w:val="16"/>
          <w:szCs w:val="16"/>
        </w:rPr>
        <w:t xml:space="preserve">  [F6 &gt; Risiko &amp; Kategori Usaha &gt; A5:D33]</w:t>
      </w:r>
    </w:p>
    <w:p>
      <w:pPr>
        <w:pStyle w:val="ListParagraph"/>
        <w:numPr>
          <w:ilvl w:val="0"/>
          <w:numId w:val="2"/>
        </w:numPr>
        <w:spacing w:after="50" w:line="260"/>
      </w:pPr>
      <w:r>
        <w:rPr>
          <w:rFonts w:ascii="Arial" w:cs="Arial" w:eastAsia="Arial" w:hAnsi="Arial"/>
          <w:sz w:val="19"/>
          <w:szCs w:val="19"/>
        </w:rPr>
        <w:t xml:space="preserve">Kewenangan approval Motor berjenjang dari CAC (≤Rp45 jt) sampai VPD (&gt;Rp300 jt s.d. &lt;Rp500 jt); Mobil dari CAC (≤Rp75 jt) sampai CADH (&gt;Rp450 jt s.d. &lt;Rp500 jt). Banding maksimal 3 hari kalender dan tidak berlaku untuk penolakan MD &amp; CRO ke atas, Ex-WO, dan eksposur &gt;Rp2 miliar.</w:t>
      </w:r>
      <w:r>
        <w:rPr>
          <w:rFonts w:ascii="Arial" w:cs="Arial" w:eastAsia="Arial" w:hAnsi="Arial"/>
          <w:i/>
          <w:iCs/>
          <w:color w:val="5B6B8C"/>
          <w:sz w:val="16"/>
          <w:szCs w:val="16"/>
        </w:rPr>
        <w:t xml:space="preserve">  [F16 &gt; Matriks Approval; Ketentuan Banding]</w:t>
      </w:r>
    </w:p>
    <w:p>
      <w:pPr>
        <w:pStyle w:val="ListParagraph"/>
        <w:numPr>
          <w:ilvl w:val="0"/>
          <w:numId w:val="2"/>
        </w:numPr>
        <w:spacing w:after="50" w:line="260"/>
      </w:pPr>
      <w:r>
        <w:rPr>
          <w:rFonts w:ascii="Arial" w:cs="Arial" w:eastAsia="Arial" w:hAnsi="Arial"/>
          <w:sz w:val="19"/>
          <w:szCs w:val="19"/>
        </w:rPr>
        <w:t xml:space="preserve">Kualitas data: ditemukan 22 inkonsistensi/ketidakjelasan (Bagian 5) – antara lain tenor MobilKu 48 vs 60 bulan, sel terpotong di File 5, dasar perhitungan rate tidak disebut – serta nomor file yang loncat (2, 3, 10–15 tidak ada).</w:t>
      </w:r>
      <w:r>
        <w:rPr>
          <w:rFonts w:ascii="Arial" w:cs="Arial" w:eastAsia="Arial" w:hAnsi="Arial"/>
          <w:i/>
          <w:iCs/>
          <w:color w:val="5B6B8C"/>
          <w:sz w:val="16"/>
          <w:szCs w:val="16"/>
        </w:rPr>
        <w:t xml:space="preserve">  [Bagian 5 &amp; 6]</w:t>
      </w:r>
    </w:p>
    <w:p>
      <w:pPr>
        <w:pStyle w:val="Heading1"/>
        <w:spacing w:after="120" w:before="300"/>
      </w:pPr>
      <w:r>
        <w:rPr>
          <w:rFonts w:ascii="Arial" w:cs="Arial" w:eastAsia="Arial" w:hAnsi="Arial"/>
          <w:b/>
          <w:bCs/>
          <w:color w:val="1F3864"/>
          <w:sz w:val="30"/>
          <w:szCs w:val="30"/>
        </w:rPr>
        <w:t xml:space="preserve">2. Inventaris File dan Sheet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03"/>
        <w:gridCol w:w="3409"/>
        <w:gridCol w:w="8321"/>
        <w:gridCol w:w="2005"/>
      </w:tblGrid>
      <w:tr>
        <w:trPr>
          <w:cantSplit/>
          <w:tblHeader/>
        </w:trPr>
        <w:tc>
          <w:tcPr>
            <w:tcW w:type="dxa" w:w="1103"/>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File</w:t>
            </w:r>
          </w:p>
        </w:tc>
        <w:tc>
          <w:tcPr>
            <w:tcW w:type="dxa" w:w="3409"/>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Sheet</w:t>
            </w:r>
          </w:p>
        </w:tc>
        <w:tc>
          <w:tcPr>
            <w:tcW w:type="dxa" w:w="8321"/>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Tujuan sheet</w:t>
            </w:r>
          </w:p>
        </w:tc>
        <w:tc>
          <w:tcPr>
            <w:tcW w:type="dxa" w:w="2005"/>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Baris × Kolom</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1</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Rate Jual MobilKu</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Rate jual KMK (karyawan WOM) &amp; MobilKu Merdeka</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28 × 7</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1</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Bombardir &amp; Extra</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Paket Bombardir dan Extra 2 (Jawa/Non Jawa &amp; Retail)</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41 × 9</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1</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Spesial &amp; Ketentuan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Paket Spesial, penurunan rate jual, biaya administrasi</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36 × 9</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1</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Provisi &amp; Asuransi</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Biaya provisi, rate TLO dan All Risk</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31 × 5</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4</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Ringkasan Kebijakan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Identitas SK dan Line of Business</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14 × 4</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4</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New Bike (Motor Baru)</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Ketentuan produk New Bike</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10 × 3</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4</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MotorKu (Motor Bekas)</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Ketentuan produk MotorKu</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11 × 5</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4</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MobilKu (Mobil Bekas)</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Ketentuan produk MobilKu</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11 × 4</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4</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Konsumen &amp; Penjamin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Penjamin yang diperbolehkan dan dokumennya</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12 × 3</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5</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Fixed Income</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Ketentuan PNS/BUMN/BUMD dan pegawai swasta</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15 × 5</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5</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Non Fixed Income</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Ketentuan wiraswasta</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12 × 5</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6</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Risiko &amp; Kategori Usaha</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Pekerjaan/segmen usaha berisiko tinggi atau dilarang (6.4)</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33 × 4</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6</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Ketentuan Finansial &amp; Tenor</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Penghasilan minimum (6.5), DSR (6.6), tenor (6.7), DP (6.9)</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23 × 4</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6</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Maksimal LTV</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LTV MotorKu dan MobilKu (6.10)</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34 × 8</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7</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Kategori Kendaraan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Kategori A/B/C berdasarkan resale value (6.11)</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47 × 4</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7</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Ketentuan Simple Dokumen</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Syarat simple dokumen (6.13)</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11 × 4</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8</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Dokumen Identitas &amp; Pendirian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Dokumen perorangan dan badan hukum, verifikasi AHU</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17 × 3</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8</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Tempat Tinggal &amp; Keuangan</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Bukti tempat tinggal, keuangan, usaha, NPWP, legal signing</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21 × 4</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9</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Dokumen Tagihan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26 item dokumen tagihan per fasilitas/produk</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31 × 11</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9</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Dokumen Kendaraan</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11 item dokumen kendaraan per fasilitas/produk</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17 × 11</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9</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Daftar Lampiran</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23 lampiran formulir/panduan</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26 × 2</w:t>
            </w:r>
          </w:p>
        </w:tc>
      </w:tr>
      <w:tr>
        <w:trPr>
          <w:cantSplit/>
        </w:trPr>
        <w:tc>
          <w:tcPr>
            <w:tcW w:type="dxa" w:w="1103"/>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File 16</w:t>
            </w:r>
          </w:p>
        </w:tc>
        <w:tc>
          <w:tcPr>
            <w:tcW w:type="dxa" w:w="340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Matriks Approval</w:t>
            </w:r>
          </w:p>
        </w:tc>
        <w:tc>
          <w:tcPr>
            <w:tcW w:type="dxa" w:w="8321"/>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Istilah, matriks approval &amp; banding Motor dan Mobil</w:t>
            </w:r>
          </w:p>
        </w:tc>
        <w:tc>
          <w:tcPr>
            <w:tcW w:type="dxa" w:w="2005"/>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43 × 5</w:t>
            </w:r>
          </w:p>
        </w:tc>
      </w:tr>
      <w:tr>
        <w:trPr>
          <w:cantSplit/>
        </w:trPr>
        <w:tc>
          <w:tcPr>
            <w:tcW w:type="dxa" w:w="1103"/>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File 16</w:t>
            </w:r>
          </w:p>
        </w:tc>
        <w:tc>
          <w:tcPr>
            <w:tcW w:type="dxa" w:w="340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Ketentuan Banding</w:t>
            </w:r>
          </w:p>
        </w:tc>
        <w:tc>
          <w:tcPr>
            <w:tcW w:type="dxa" w:w="8321"/>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Ketentuan proses banding (appeal)</w:t>
            </w:r>
          </w:p>
        </w:tc>
        <w:tc>
          <w:tcPr>
            <w:tcW w:type="dxa" w:w="2005"/>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10 × 2</w:t>
            </w:r>
          </w:p>
        </w:tc>
      </w:tr>
    </w:tbl>
    <w:p>
      <w:pPr>
        <w:spacing w:after="80"/>
      </w:pPr>
      <w:r>
        <w:rPr>
          <w:rFonts w:ascii="Arial" w:cs="Arial" w:eastAsia="Arial" w:hAnsi="Arial"/>
          <w:i/>
          <w:iCs/>
          <w:color w:val="5B6B8C"/>
          <w:sz w:val="17"/>
          <w:szCs w:val="17"/>
        </w:rPr>
        <w:t xml:space="preserve">Total 8 file, 23 sheet. Baris × kolom adalah dimensi area terpakai (max row × max column) pada file.</w:t>
      </w:r>
    </w:p>
    <w:p>
      <w:r>
        <w:br w:type="page"/>
      </w:r>
    </w:p>
    <w:p>
      <w:pPr>
        <w:pStyle w:val="Heading1"/>
        <w:spacing w:after="120" w:before="300"/>
      </w:pPr>
      <w:r>
        <w:rPr>
          <w:rFonts w:ascii="Arial" w:cs="Arial" w:eastAsia="Arial" w:hAnsi="Arial"/>
          <w:b/>
          <w:bCs/>
          <w:color w:val="1F3864"/>
          <w:sz w:val="30"/>
          <w:szCs w:val="30"/>
        </w:rPr>
        <w:t xml:space="preserve">3. Tabel Parameter Ternormalisasi</w:t>
      </w:r>
    </w:p>
    <w:p>
      <w:pPr>
        <w:spacing w:after="80" w:line="264"/>
      </w:pPr>
      <w:r>
        <w:rPr>
          <w:rFonts w:ascii="Arial" w:cs="Arial" w:eastAsia="Arial" w:hAnsi="Arial"/>
        </w:rPr>
        <w:t xml:space="preserve">Satu baris per parameter. Kolom "Istilah baku" diisi bila dokumen memakai beberapa penyebutan untuk hal yang sama; tanda "–" berarti istilah dokumen sudah dipakai apa adanya. Rincian matriks lengkap (rate, provisi, asuransi, LTV, kategori kendaraan, approval) ada di Lampiran A–E.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3300"/>
        <w:gridCol w:w="3900"/>
        <w:gridCol w:w="1300"/>
        <w:gridCol w:w="1738"/>
      </w:tblGrid>
      <w:tr>
        <w:trPr>
          <w:cantSplit/>
          <w:tblHeader/>
        </w:trPr>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Kategori</w:t>
            </w:r>
          </w:p>
        </w:tc>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Produk/Segmen</w:t>
            </w:r>
          </w:p>
        </w:tc>
        <w:tc>
          <w:tcPr>
            <w:tcW w:type="dxa" w:w="2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Parameter</w:t>
            </w:r>
          </w:p>
        </w:tc>
        <w:tc>
          <w:tcPr>
            <w:tcW w:type="dxa" w:w="33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Nilai</w:t>
            </w:r>
          </w:p>
        </w:tc>
        <w:tc>
          <w:tcPr>
            <w:tcW w:type="dxa" w:w="39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Kondisi/Pengecualian</w:t>
            </w:r>
          </w:p>
        </w:tc>
        <w:tc>
          <w:tcPr>
            <w:tcW w:type="dxa" w:w="13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Istilah baku</w:t>
            </w:r>
          </w:p>
        </w:tc>
        <w:tc>
          <w:tcPr>
            <w:tcW w:type="dxa" w:w="17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Sumber</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Identitas 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Nomor dokumen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005/SK/RISK/01-26</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Risk Management Division, PT WOM Finance Tbk.</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C5</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Identitas 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Tanggal berlaku</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13 Januari 2026</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C6</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Identitas 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Versi</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35</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C7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Identitas 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Kebijakan sebelumnya</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No. 158/SK/RISK/08-25</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Dinyatakan TIDAK BERLAKU LAGI</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C8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Produk</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Reguler (New Bike)</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Line of Business</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Multiguna Barang Motor Konvensional</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Kegiatan: pembelian dengan pembayaran angsuran; tujuan konsumtif; penggunaan dana pembelian kendaraan bermotor</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New Bike = Motor Baru</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D12; New Bike &gt; C5:C7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Produk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Line of Business</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 Fasilitas Dana Motor; b. Multiguna Jasa Motor Konvensional; c. Sale and Leaseback Motor</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Fasdan &amp; Multiguna: konsumtif; SLB: produktif (modal kerja)</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 bekas</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D13; MotorKu &gt; C6:E7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Produk</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Line of Business</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 Fasilitas Dana Mobil; b. Sale and Leaseback Investasi; c. Sale and Leaseback Modal Kerja</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Fasdan: konsumtif; SLB: produktif</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 bekas</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Ringkasan Kebijakan &gt; D14; MobilKu &gt; C6:D7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Produk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Reguler (New Bike)</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Type &amp; profesi konsumen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Perorangan &amp; Perusahaan (PT, CV, Firma); profesi Karyawan, Profesional, Pengusaha/Wiraswasta</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New Bike &gt; C8:C9</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Produk</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Type &amp; profesi konsumen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Fasdan &amp; Multiguna: Perorangan. SLB: Perorangan &amp; Perusahaan (PT, CV, Firma)</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Profesi: Karyawan, Profesional, Pengusaha/Wiraswasta. SLB: Karyawan hanya bila memiliki usaha untuk mendukung aktivitas usaha</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MotorKu &gt; C9:E10</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Produk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Type &amp; profesi konsumen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Fasdan: Perorangan, profesi Karyawan. SLB: Perorangan &amp; Perusahaan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SLB: Profesional, Pengusaha/Wiraswasta, Karyawan yang memiliki usaha</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MobilKu &gt; C9:D10</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Penjamin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Perorangan</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Penjamin yang diperbolehkan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1) personal guarantee orang tua terhadap anak; 2) anak terhadap orang tua; 3) corporate guarantee terhadap konsumen perorangan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Guarantor = Penjamin</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Konsumen &amp; Penjamin &gt; C6</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Penjamin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Perusahaan</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Penjamin yang diperbolehkan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Corporate guarantee dari sister/induk/anak perusahaan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Konsumen &amp; Penjamin &gt; C7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Penjamin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Perorangan</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penjamin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e-KTP dan menandatangani surat pernyataan dan jaminan (e-sign)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F4 &gt; Konsumen &amp; Penjamin &gt; C11</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Penjamin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Perusahaan</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 penjamin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Akta pendirian + SK Kemenkum (PT) / SKT SABU (CV); akta perubahan (jika ada); NPWP penjamin; Surat Pernyataan dan Jaminan P-180 (SLB) / P-181 (NB-Multiguna Jasa-Fasdan-Fasmod) dengan tanda tangan dan cap basah</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F4 &gt; Konsumen &amp; Penjamin &gt; C12</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Fixed Income – karyawan swasta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Lama kerja minimal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Karyawan tetap: 1 tahun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Karyawan kontrak: 1 tahun di perusahaan yang sama bila konsumen terdaftar (excellent/good/normal); kalimat lanjutan "minimal 6 bulan di perusahaan sekarang" – TIDAK JELAS cakupannya</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Lama kerja</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E8</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Fixed Income – honorer PNS/BUMN/BUMD</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Lama kerja minimal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 tahun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konsumen baru &amp; konsumen terdaftar (excellent, good, normal)</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E10</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Fixed Income</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Bukti penghasilan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PNS/BUMN/BUMD: slip gaji 1 bulan terakhir ATAU SK terakhir ATAU rekening payroll 1 bulan terakhir. Swasta: slip gaji 1 bulan terakhir ATAU rekening payroll 1 bulan terakhir</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Pengecualian: MotorKu konsumen terdaftar excellent &amp; good dapat diganti verifikasi telepon; pensiunan/purnawirawan cukup bukti penerimaan uang pensiun</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penghasilan</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E9</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Fixed Income</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Verifikasi telepon kantor/atasan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Karyawan swasta: WAJIB</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Tidak wajib bagi PNS yang melampirkan slip/SK/payroll/ID Card; tidak dilakukan bagi konsumen terdaftar excellent &amp; good (simple dokumen)</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Vertel = verifikasi by phone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E8, E14, E15</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Fixed Income</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Domisili kontrak/kost</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Konsumen terdaftar (excellent/good/normal): lama menempati minimal 1 tahun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Wajib survey lingkungan, bukti bayar kontrak/sewa terakhir; SKD dapat diganti foto geo tagging</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Domisili kontrak/kost</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E11</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Non Fixed Income – wiraswasta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Lama usaha minimal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 tahun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konsumen baru &amp; konsumen terdaftar</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Lama usaha</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F5 &gt; Non Fixed Income &gt; E5</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Non Fixed Income – wiraswasta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Bukti penghasilan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Mutasi rekening tabungan/nota/bon usaha 2 bulan terakhir</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Konsumen terdaftar: 1 bulan terakhir. Sektor informal: boleh diganti foto usaha representatif. Foto usaha wajib (kecuali pemilik lahan karet/sawit)</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penghasilan</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F5 &gt; Non Fixed Income &gt; E7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Non Fixed Income – wiraswasta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Domisili kontrak/kost</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Konsumen terdaftar: lama usaha 1 tahun dan lama menempati 1 tahun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Wajib bukti bayar kontrak/sewa terakhir; SKD dapat diganti foto geo tagging</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F5 &gt; Non Fixed Income &gt; E8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Fixed &amp; Non Fixed</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keuangan badan hukum milik konsumen perorangan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Pengajuan ≤ Rp5.000.000.000: rekening koran min 3 bulan + proforma keuangan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&gt; Rp5.000.000.000: + laporan keuangan inhouse 1 tahun terakhir. Wajib corporate guarantee (P-180/P-181) dan dokumen legalitas F-759; TIDAK DAPAT di-deviasi-kan</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E9 (c.1–c.5); Non Fixed Income &gt; E7 (d.1–d.5, sebagian terpotong)</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Fixed &amp; Non Fixed</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Deviasi lama kerja/usaha</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Approval deviasi sampai Credit Analyst Centralized (kode "C050521")</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konsumen baru yang memenuhi kriteria khusus: sampai CAC (kode "RD 593"). Kode CAC berbeda – lihat Bagian 5 No. 9</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CAC = Credit Analyst Centralized</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E12:E13; Non Fixed Income &gt; E9:E10</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Syarat konsumen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Fixed Income – profesi berisiko tinggi</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Deviasi calon konsumen baru</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Approval deviasi sampai Area Credit &amp; AMU Manager</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Konsumen terdaftar (excellent, good, normal) tidak perlu di-flag deviasi</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F5 &gt; Fixed Income &gt; E5</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Penghasilan kotor minimum / bulan – Regional Banten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 Rp2.500.000; Mobil Rp6.500.000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Kecuali Cabang Serang: Rp2.100.000 untuk Motor</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Joint income termasuk</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A6:D6</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Penghasilan kotor minimum / bulan – Cabang Khusus Jabar/Jateng/Jatim/Sumbagsel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 Rp1.500.000; Mobil Rp6.500.000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Hanya cabang: Cirebon, Garut, Kuningan, Majalengka, Tasikmalaya, Kebumen, Cilacap, Solo, Wonogiri, Klaten, Magelang, Wonosobo, Salatiga, Kudus, Pemalang, Pekalongan, Tegal, Brebes, Blitar, Ngawi, Madiun, Nganjuk, Tulungagung, Bojonegoro, Tuban, Kediri, Banyuwangi, Mataram, Magetan, Ponorogo, Bengkulu</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A7:D7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Penghasilan kotor minimum / bulan – Regional Jabodebek</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 Rp2.500.000; Mobil Rp6.500.000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Kecuali Cabang Bogor 1, Bogor Utara, Bogor 2 Jonggol, Cibinong, Cileungsi, Leuwiliang: Rp1.800.000 untuk Motor</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A8:D8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Penghasilan kotor minimum / bulan – regional/daerah lain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 Rp1.800.000; Mobil Rp6.500.000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Di luar poin 1–3</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A9:D9</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New Bike</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Maksimal DSR</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30%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DSR</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B15</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Maksimal DSR</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40%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DSR</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B16</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Maksimal DSR</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30%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DSR</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B17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New Bike</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Tenor (min – maks)</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6 – 36 bulan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Jangka waktu = Tenor</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C15:D15</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Tenor (min – maks)</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6 – 36 bulan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C16:D16</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Tenor (min – maks)</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6 – 48 bulan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Bertentangan dengan Max Tenor 60 bulan pada paket Bombardir/Extra 2/Spesial di File 1 (Bagian 5 No. 1)</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C17:D17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New Bike</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Minimal DP</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Standar reguler/umum: calon konsumen baru &amp; konsumen terdaftar (excellent/good/normal)</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DP</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C21</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New Bike</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Minimal DP</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15%</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Konsumen terdaftar Warning &amp; Bad</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DP</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C22</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New Bike – Kawasaki</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Minimal DP</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25%</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Manufaktur lewat 1 tahun, aplikasi Januari–Juni; calon konsumen baru &amp; konsumen terdaftar</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DP</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Ketentuan Finansial &amp; Tenor &gt; C23</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MotorKu 120 Menit</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 LTV – calon konsumen baru (Reguler)</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≤5 th: 85% | 5–10 th: 75%</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BPKB a.n. Pemohon/Pasangan/Orang Tua/Anak. BPKB a.n. orang lain: 75% | 70%</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D6:E7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MotorKu 120 Menit</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 LTV – konsumen terdaftar Excellent/Good/Normal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≤5 th: 90% | 5–10 th: 85%</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BPKB a.n. orang lain: 85% (Exc/Good), 80% (Normal) | 75% (Exc/Good), 70% (Normal)</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D8:E9</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MotorKu 120 Menit</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 LTV – konsumen terdaftar Warning &amp; Bad</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≤5 th: 70% | 5–10 th: 65%</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BPKB a.n. orang lain: 60% | 55%</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D10:E11</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MotorKu 120 Menit</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 LTV – calon konsumen baru PREMIUM (KBIJ YES)</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≤5 th: 90% | 5–10 th: 85%</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BPKB a.n. orang lain: 85% | 80%</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D12:E13</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MotorKu 120 Menit</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 LTV – konsumen terdaftar (KBIJ YES)</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Excellent: 95% | 95%. Good: 90% | 90%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BPKB a.n. Pemohon/Pasangan/Orang Tua/Anak atau orang lain</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D14:E15</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 Passenger Kat. 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 LTV (≤10 th | 11–13 | 14–17 | 18–22)</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baru (Normal, BPKB Pemohon/Pasangan): 90 | 85 | 75 | 70%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Terdaftar, BPKB Pemohon/Pasangan/Orang Tua/Anak: 90 | 85 | 80 | 70%. Terdaftar, BPKB orang lain: 85 | 80 | 75 | 65%</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E20:H22</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 Passenger Kat. B</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 LTV (≤10 th | 11–13 | 14–17 | 18–22)</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Calon baru (Normal), BPKB Pemohon/Pasangan/Orang Tua/Anak: 85 | 75 | 70 | 70%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Calon baru BPKB orang lain: 80 | 70 | 65 | 65%. Terdaftar: 85 | 80 | 75 | 70% (orang lain: 80 | 75 | 70 | 65%)</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E23:H26</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 Passenger Kat. C</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 LTV (≤10 th | 11–13 | 14–17 | 18–22)</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baru (Normal), BPKB Pemohon/Pasangan: 75 | 65 | 55 | –</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baru BPKB orang lain: 70 | 60 | 55 | –. Terdaftar: 80 | 70 | 65 | 60% (orang lain: 75 | 65 | 60 | 55%)</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E27:H30</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Finansial – LTV</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 Commercial Car (Kat. A &amp; B)</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 LTV (maks usia 10 th)</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Calon baru: Kat A 75% / Kat B 70% (BPKB orang lain 70% / 65%)</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Terdaftar: Kat A 80% / Kat B 75% (BPKB orang lain 75% / 65%)</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LTV</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Maksimal LTV &gt; E31:E34</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kendaraan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Dasar kategori</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Harga jual kembali (resale value): Kategori A, B, C</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 mayoritas merek Jepang populer (mis. Avanza, Xenia, Brio, Ertiga) dan truk/pick-up Mitsubishi/Hino/Suzuki/Daihatsu. Kategori C: antara lain BMW, Mercedes, Mini, Ford, Chevrolet, Suzuki APV, Wuling Alvez</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F7 &gt; Kategori Kendaraan &gt; A2, A4:D47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Risiko</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Pekerjaan berisiko tinggi</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1) PEP; 2) Pejabat Negara; 3) TNI-Polri; 4) Satpol PP; 5) Wartawan; 6) Pengacara/Notaris; 7) Anggota/Pengurus Partai/LSM/Kepemudaan/aktivis; 8) Artist</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Berlaku termasuk untuk pasangan. Konsumen terdaftar excellent/good/normal dibiayai tanpa deviasi</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Risiko &amp; Kategori Usaha &gt; C6:C13, A32:A33</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Risiko</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Pekerjaan tidak diperbolehkan dibiayai</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 terduga teroris/pencucian uang/pendanaan proliferasi; b) sanction list internasional; c) pekerjaan bertentangan dengan hukum</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F6 &gt; Risiko &amp; Kategori Usaha &gt; C14:C16</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Risiko</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Segmen usaha tidak diperbolehkan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13 segmen (a–m): ilegal, pencucian uang/terorisme, kerja paksa/pekerja anak, pornografi/prostitusi, senjata, satwa terancam punah, radioaktif, asbestos tidak terikat, perjudian, alkohol, situs warisan, dampak lingkungan signifikan, badan keagamaan/NGO/nirlaba</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Pengecualian tertentu pada (g) peralatan medis/kontrol kualitas dan (h) lembar semen asbestos berikat &lt;20%</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F6 &gt; Risiko &amp; Kategori Usaha &gt; C17:C29</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Simple 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Jenis konsumen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konsumen baru &amp; konsumen terdaftar excellent, good &amp; normal</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Simple dokumen</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F7 &gt; Ketentuan Simple Dokumen &gt; B5:D5</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Simple 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e-KTP &amp; KK (calon baru: + bukti kepemilikan rumah/tempat tinggal)</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 konsumen dari Fincoy lain + bukti kepemilikan rumah/tempat tinggal dan kartu piutang</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F7 &gt; Ketentuan Simple Dokumen &gt; B6:D6</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Simple 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Maksimal total eksposur</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Rp100.000.000</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Kolom New Bike dan MotorKu kosong – TIDAK JELAS</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F7 &gt; Ketentuan Simple Dokumen &gt; D10</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Simple 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Jenis kendaraan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Calon baru &amp; Take Over: Passenger Kategori A. Konsumen terdaftar: Passenger Kategori A &amp; B</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New Bike &amp; MotorKu: All</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F7 &gt; Ketentuan Simple Dokumen &gt; B8:D8</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Simple 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MotorKu / 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Maksimal umur kendaraan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MotorKu: 10 tahun. MobilKu: calon baru &amp; take over 10 tahun; konsumen terdaftar 17 tahun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F7 &gt; Ketentuan Simple Dokumen &gt; C11:D11</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Perorangan</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e-KTP</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Harus terbaca jelas dan berlaku; seumur hidup/expired tetap dianggap berlaku (tahun diisi 9999)</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KIPEM TIDAK DIPERBOLEHKAN; e-KTP dalam proses: SuKet atau biodata Dukcapil; KK wajib</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F8 &gt; Dokumen Identitas &amp; Pendirian &gt; C6:C9</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Perusahaan</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 legalitas</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PT, PT Perorangan, CV, Firma: e-KTP pengurus + akta pendirian/perubahan + SK/SKT Kemenkum + RUPS (PT)</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Wajib cek Dukcapil (PT); wajib verifikasi Beneficial Owner via AHU, mitigasi bila web AHU error: P-175, printscreen pengumuman penutupan akses, upload ke WISe</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BO = pemilik manfaat akhir</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F8 &gt; Dokumen Identitas &amp; Pendirian &gt; A12:C17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Tempat tinggal – rumah pribadi</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Bukti &amp; lama menempati</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Sertifikat/AJB/Girik/Akta Hibah; tidak ada minimal lama menempati</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Bila bukti atas nama orang lain: P-040 atau SKD RT/RW/Kelurahan</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A5:D5</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Tempat tinggal – rumah keluarga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Bukti &amp; lama menempati</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PBB/SSB (min 2 th terakhir) atau rekening listrik/air/token (maks 3 bln); minimal tinggal 3 bulan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Tidak 1 KK: SKD RT/RW; baru menikah: buku nikah</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A6:D6</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Tempat tinggal – rumah dinas</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Bukti &amp; lama menempati</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Surat penempatan/keterangan perusahaan; tidak ada minimal lama menempati</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A7:D7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Tempat tinggal – sewa/kontrak</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Bukti &amp; lama menempati</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Perjanjian sewa, atau P-040, atau SKD RT/RW/Kelurahan; minimal 12 bulan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Wajib bukti pembayaran sewa terupdate</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A8:D8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Wiraswasta/Profesional</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Bukti usaha</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Wajib jika pokok hutang ≥ Rp50.000.000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SKU RT/RW hanya untuk omset bulanan maks Rp300.000.000</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D13</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Perusahaan (corporate)</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Laporan keuangan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Eksposur ≤ Rp10 M: Neraca, Laba Rugi, Perubahan Ekuitas (jika ada), min 1 tahun. &gt; Rp10 M: + Arus Kas, Catatan atas LK</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Calon baru eksposur ≤ Rp2 M tanpa LK: Memo Deviasi persetujuan CRO</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LK = Laporan Keuangan</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B14, D14</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Perorangan</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NPWP</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Pokok hutang ≤ Rp50 jt: tanpa NPWP, pilih opsi di FPFP/mobile survey. &gt; Rp50 jt: NPWP wajib, tanpa NPWP wajib di-deviasi-kan</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NPWP Perusahaan wajib untuk seluruh pokok hutang; tanpa NPWP tidak dapat dibiayai</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A18:D19</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Penandatanganan perjanjian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Wajib digital signing (e-sign); manual bila tidak memenuhi e-sign</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Dilarang menandatangani atas nama pihak lain; Personal Guarantee dapat diminta</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e-sign</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F8 &gt; Tempat Tinggal &amp; Keuangan &gt; A20:D21</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 KMK</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jual (net)</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18% – 26%</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 tenor 48 bln (usia 0–17 th), 36 bln (usia 18–22 th). Sumber order: Booking Mandiri &amp; Program Internal WOM. Basis rate TIDAK JELAS (Bagian 5 No. 4)</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Jual</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F1 &gt; Rate Jual MobilKu &gt; A3:G12</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 Merdeka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Rate jual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3 bulan: 0% | 6 bulan: 11%</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Max tenor 6 bln; Passenger &amp; Komersil; semua sumber order; semua cabang nasional; sumber order Channel (Mediator) tanpa fee MA</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Rate Jual</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F1 &gt; Rate Jual MobilKu &gt; A14:E28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 Bombardir / Extra 2 / Spesial</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jual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Lihat Lampiran A: Bombardir 24–36%, Extra 2 22–33%, Spesial 19–30%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Band tenor 11–12 s/d 59–60 bln; Jawa lebih rendah 1 poin persen dari Non Jawa di setiap paket</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Jual</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F1 &gt; Bombardir &amp; Extra; Spesial &amp; Ketentuan</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Penurunan rate jual – PIC approval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 BU Head; &gt;1–2% NDS Car Dept Head / NDS Car Deputy Division Head; &gt;2–3% NDS Car Division Head; &gt;3% Marketing Director</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Terhadap rate standar</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F1 &gt; Spesial &amp; Ketentuan &gt; A24:B28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Biaya administrasi (berdasarkan pokok hutang)</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Rp20–60 jt: Rp1.700.000 | &gt;60–100 jt: Rp2.000.000 | &gt;100–150 jt: Rp2.300.000 | &gt;150–200 jt: Rp2.600.000 | &gt;200 jt: Rp3.000.000</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Pokok hutang &lt; Rp20 jt tidak diatur</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F1 &gt; Spesial &amp; Ketentuan &gt; A31:B36</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Biaya provisi (All SOA)</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Merdeka 3–6 bln: 6% (new app &amp; take over) / 6% (top up). Bombardir/Retail 11–36 bln: 5,5% / 2,5%; 47–60 bln: 6% / 2,5%. Extra 2/Retail 11–36 bln: 4,25% / 2,5%; 47–60 bln: 5% / 2,5%. Spesial &amp; KMK 11–36 bln: 4% / 2,5%; 47–60 bln: 4,5% / 2,5%</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Basis perhitungan persen TIDAK JELAS; tenor 37–46 bln tidak didefinisikan</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Provisi</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F1 &gt; Provisi &amp; Asuransi &gt; A4:D11</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&amp; biaya</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MobilKu</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asuransi TLO &amp; All Risk</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Lihat Lampiran B (Wilayah 1 Sumatera, 2 JABODETABEK, 3 Lainnya; Passenger Cat 1–5, Komersil Cat 6–7)</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All Risk hanya Passenger Cat 1–5; sesuai Ketentuan OJK</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Rate jual to customer</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F1 &gt; Provisi &amp; Asuransi &gt; A14:E31</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Approval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Approval pembiayaan</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CAC ≤45 jt; CAM &gt;45–80; CDH &gt;80–125; CDDH &gt;125–150; CADH &gt;150–200; MD &amp; CRO &gt;200–300; VPD &gt;300 s/d &lt;500 jt</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Total eksposur = pengajuan baru + eksisting</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Lihat Lampiran 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F16 &gt; Matriks Approval &gt; A19:B26, A41</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Approval</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Mobil</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Approval pembiayaan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CAC ≤75 jt; CAM &gt;75–250; CDH &gt;250–350; CDDH &gt;350–450; CADH &gt;450 s/d &lt;500 jt</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Tidak ada tingkat di atas CADH dalam tabel</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Lihat Lampiran 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F16 &gt; Matriks Approval &gt; A32:B37</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Approval</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 / Mobil</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Limit banding</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 BH rating AAA ≤80 jt, AA ≤60 jt, A/un-rated ≤50 jt, ODP ≤20 jt; BUH &gt;80–125; MDH &gt;125–140; CADH &gt;140–150; MD &amp; CRO &gt;150–200. Mobil: BH AAA ≤250, AA ≤200, A/un-rated ≤175, ODP ≤125; BUH &gt;250–350; MDH &gt;350–400; CADH &gt;400–450; MD &amp; CRO &gt;450 s/d &lt;500 jt</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Motor &gt;Rp200 jt: tidak diperbolehkan banding</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BH = Branch Head, ODP = Otoritas Dalam Pengawasan</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F16 &gt; Matriks Approval &gt; C20:D26, C33:D37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Banding</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Batas waktu banding</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Maksimal 3 hari kalender setelah aplikasi ditolak; lewat batas otomatis ter-reject</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Wajib mengisi poin penguat pada menu "Approval Banding"; PIC wajib pastikan Character, Capacity, Collateral</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Banding = Appeal</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F16 &gt; Ketentuan Banding &gt; A9, A10</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Banding</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Aplikasi yang tidak boleh banding</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 ditolak PIC MD &amp; CRO ke atas; 2) Internal Negative List (Ex-WO) konsumen/pasangan; 3) deviasi kolektibilitas SLIK 3, 4, 5 ditolak CRO; 4) hasil Dukcapil "N/A" (Not Found); 5) eksposur &gt;Rp2 miliar ditolak PIC berwenang</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F16 &gt; Ketentuan Banding &gt; A8</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pencairan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 fasilitas</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tagihan (prior to funding)</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26 item per kombinasi produk/fasilitas (matriks √ / --)</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Contoh: New Bike wajib kuitansi OTR, DP, BASTK; MotorKu/MobilKu wajib F-511, Tools Hitung Estimasi, RIPLAY Personal, hasil cek BPKB sentralisasi HO, P-146, F-455A, F-381</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F9 &gt; Dokumen Tagihan &gt; A6:K31</w:t>
            </w:r>
          </w:p>
        </w:tc>
      </w:tr>
      <w:tr>
        <w:trPr>
          <w:cantSplit/>
        </w:trPr>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 pencairan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Semua fasilitas</w:t>
            </w:r>
          </w:p>
        </w:tc>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Dokumen kendaraan (prior to funding)</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11 item per kombinasi produk/fasilitas</w:t>
            </w:r>
          </w:p>
        </w:tc>
        <w:tc>
          <w:tcPr>
            <w:tcW w:type="dxa" w:w="3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BPKB asli dan faktur asli wajib untuk MotorKu/MobilKu semua fasilitas, tidak untuk New Bike; New Bike: cover note BPKB dan foto penerimaan kendaraan; SLB MobilKu: bukti stiker SLB</w:t>
            </w:r>
          </w:p>
        </w:tc>
        <w:tc>
          <w:tcPr>
            <w:tcW w:type="dxa" w:w="1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w:t>
            </w:r>
          </w:p>
        </w:tc>
        <w:tc>
          <w:tcPr>
            <w:tcW w:type="dxa" w:w="1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F9 &gt; Dokumen Kendaraan &gt; A6:K17</w:t>
            </w:r>
          </w:p>
        </w:tc>
      </w:tr>
      <w:tr>
        <w:trPr>
          <w:cantSplit/>
        </w:trPr>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Dokumen pencairan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Semua</w:t>
            </w:r>
          </w:p>
        </w:tc>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Daftar lampiran</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23 lampiran (formulir P-/F-/BA-, panduan AHU, panduan stiker SLB, FAQ Versi 01)</w:t>
            </w:r>
          </w:p>
        </w:tc>
        <w:tc>
          <w:tcPr>
            <w:tcW w:type="dxa" w:w="3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Lampiran 12 dan 15 sama (P-137)</w:t>
            </w:r>
          </w:p>
        </w:tc>
        <w:tc>
          <w:tcPr>
            <w:tcW w:type="dxa" w:w="1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Lampiran</w:t>
            </w:r>
          </w:p>
        </w:tc>
        <w:tc>
          <w:tcPr>
            <w:tcW w:type="dxa" w:w="1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F9 &gt; Daftar Lampiran &gt; A4:B26</w:t>
            </w:r>
          </w:p>
        </w:tc>
      </w:tr>
    </w:tbl>
    <w:p>
      <w:pPr>
        <w:spacing w:after="80"/>
      </w:pPr>
      <w:r>
        <w:rPr>
          <w:rFonts w:ascii="Arial" w:cs="Arial" w:eastAsia="Arial" w:hAnsi="Arial"/>
          <w:i/>
          <w:iCs/>
          <w:color w:val="5B6B8C"/>
          <w:sz w:val="17"/>
          <w:szCs w:val="17"/>
        </w:rPr>
        <w:t xml:space="preserve">Sumber disingkat: F1 = File 1, F4 = File 4, dst. Jumlah baris parameter: 81.</w:t>
      </w:r>
    </w:p>
    <w:p>
      <w:r>
        <w:br w:type="page"/>
      </w:r>
    </w:p>
    <w:p>
      <w:pPr>
        <w:pStyle w:val="Heading1"/>
        <w:spacing w:after="120" w:before="300"/>
      </w:pPr>
      <w:r>
        <w:rPr>
          <w:rFonts w:ascii="Arial" w:cs="Arial" w:eastAsia="Arial" w:hAnsi="Arial"/>
          <w:b/>
          <w:bCs/>
          <w:color w:val="1F3864"/>
          <w:sz w:val="30"/>
          <w:szCs w:val="30"/>
        </w:rPr>
        <w:t xml:space="preserve">4. Aturan Kunci per Topik</w:t>
      </w:r>
    </w:p>
    <w:p>
      <w:pPr>
        <w:pStyle w:val="Heading2"/>
        <w:spacing w:after="100" w:before="200"/>
      </w:pPr>
      <w:r>
        <w:rPr>
          <w:rFonts w:ascii="Arial" w:cs="Arial" w:eastAsia="Arial" w:hAnsi="Arial"/>
          <w:b/>
          <w:bCs/>
          <w:color w:val="1F3864"/>
          <w:sz w:val="24"/>
          <w:szCs w:val="24"/>
        </w:rPr>
        <w:t xml:space="preserve">4.1 Produk &amp; segmen</w:t>
      </w:r>
    </w:p>
    <w:p>
      <w:pPr>
        <w:pStyle w:val="ListParagraph"/>
        <w:numPr>
          <w:ilvl w:val="0"/>
          <w:numId w:val="2"/>
        </w:numPr>
        <w:spacing w:after="50" w:line="260"/>
      </w:pPr>
      <w:r>
        <w:rPr>
          <w:rFonts w:ascii="Arial" w:cs="Arial" w:eastAsia="Arial" w:hAnsi="Arial"/>
          <w:sz w:val="19"/>
          <w:szCs w:val="19"/>
        </w:rPr>
        <w:t xml:space="preserve">Tiga lini: Reguler (New Bike) = Multiguna Barang; MotorKu = Fasdan, Multiguna Jasa, SLB; MobilKu = Fasdan, SLB Investasi, SLB Modal Kerja.</w:t>
      </w:r>
      <w:r>
        <w:rPr>
          <w:rFonts w:ascii="Arial" w:cs="Arial" w:eastAsia="Arial" w:hAnsi="Arial"/>
          <w:i/>
          <w:iCs/>
          <w:color w:val="5B6B8C"/>
          <w:sz w:val="16"/>
          <w:szCs w:val="16"/>
        </w:rPr>
        <w:t xml:space="preserve">  [F4 &gt; Ringkasan Kebijakan &gt; D12:D14]</w:t>
      </w:r>
    </w:p>
    <w:p>
      <w:pPr>
        <w:pStyle w:val="ListParagraph"/>
        <w:numPr>
          <w:ilvl w:val="0"/>
          <w:numId w:val="2"/>
        </w:numPr>
        <w:spacing w:after="50" w:line="260"/>
      </w:pPr>
      <w:r>
        <w:rPr>
          <w:rFonts w:ascii="Arial" w:cs="Arial" w:eastAsia="Arial" w:hAnsi="Arial"/>
          <w:sz w:val="19"/>
          <w:szCs w:val="19"/>
        </w:rPr>
        <w:t xml:space="preserve">New Bike dan fasilitas dana/multiguna bersifat konsumtif; SLB bersifat produktif.</w:t>
      </w:r>
      <w:r>
        <w:rPr>
          <w:rFonts w:ascii="Arial" w:cs="Arial" w:eastAsia="Arial" w:hAnsi="Arial"/>
          <w:i/>
          <w:iCs/>
          <w:color w:val="5B6B8C"/>
          <w:sz w:val="16"/>
          <w:szCs w:val="16"/>
        </w:rPr>
        <w:t xml:space="preserve">  [F4 &gt; New Bike &gt; C6; MotorKu &gt; C7:E7; MobilKu &gt; C7:D7]</w:t>
      </w:r>
    </w:p>
    <w:p>
      <w:pPr>
        <w:pStyle w:val="ListParagraph"/>
        <w:numPr>
          <w:ilvl w:val="0"/>
          <w:numId w:val="2"/>
        </w:numPr>
        <w:spacing w:after="50" w:line="260"/>
      </w:pPr>
      <w:r>
        <w:rPr>
          <w:rFonts w:ascii="Arial" w:cs="Arial" w:eastAsia="Arial" w:hAnsi="Arial"/>
          <w:sz w:val="19"/>
          <w:szCs w:val="19"/>
        </w:rPr>
        <w:t xml:space="preserve">Fasdan MobilKu hanya untuk perorangan dengan profesi Karyawan; SLB MobilKu untuk perorangan dan perusahaan.</w:t>
      </w:r>
      <w:r>
        <w:rPr>
          <w:rFonts w:ascii="Arial" w:cs="Arial" w:eastAsia="Arial" w:hAnsi="Arial"/>
          <w:i/>
          <w:iCs/>
          <w:color w:val="5B6B8C"/>
          <w:sz w:val="16"/>
          <w:szCs w:val="16"/>
        </w:rPr>
        <w:t xml:space="preserve">  [F4 &gt; MobilKu &gt; C9:D10]</w:t>
      </w:r>
    </w:p>
    <w:p>
      <w:pPr>
        <w:pStyle w:val="ListParagraph"/>
        <w:numPr>
          <w:ilvl w:val="0"/>
          <w:numId w:val="2"/>
        </w:numPr>
        <w:spacing w:after="50" w:line="260"/>
      </w:pPr>
      <w:r>
        <w:rPr>
          <w:rFonts w:ascii="Arial" w:cs="Arial" w:eastAsia="Arial" w:hAnsi="Arial"/>
          <w:sz w:val="19"/>
          <w:szCs w:val="19"/>
        </w:rPr>
        <w:t xml:space="preserve">Rate MobilKu dikelompokkan dalam paket KMK, Merdeka, Bombardir, Extra 2, Spesial dengan pembeda Jawa/Non Jawa dan Passenger/Komersil.</w:t>
      </w:r>
      <w:r>
        <w:rPr>
          <w:rFonts w:ascii="Arial" w:cs="Arial" w:eastAsia="Arial" w:hAnsi="Arial"/>
          <w:i/>
          <w:iCs/>
          <w:color w:val="5B6B8C"/>
          <w:sz w:val="16"/>
          <w:szCs w:val="16"/>
        </w:rPr>
        <w:t xml:space="preserve">  [F1 &gt; semua sheet rate]</w:t>
      </w:r>
    </w:p>
    <w:p>
      <w:pPr>
        <w:pStyle w:val="ListParagraph"/>
        <w:numPr>
          <w:ilvl w:val="0"/>
          <w:numId w:val="2"/>
        </w:numPr>
        <w:spacing w:after="50" w:line="260"/>
      </w:pPr>
      <w:r>
        <w:rPr>
          <w:rFonts w:ascii="Arial" w:cs="Arial" w:eastAsia="Arial" w:hAnsi="Arial"/>
          <w:sz w:val="19"/>
          <w:szCs w:val="19"/>
        </w:rPr>
        <w:t xml:space="preserve">Kendaraan MobilKu dikategorikan A/B/C berdasarkan resale value; kategori dipakai untuk LTV dan simple dokumen.</w:t>
      </w:r>
      <w:r>
        <w:rPr>
          <w:rFonts w:ascii="Arial" w:cs="Arial" w:eastAsia="Arial" w:hAnsi="Arial"/>
          <w:i/>
          <w:iCs/>
          <w:color w:val="5B6B8C"/>
          <w:sz w:val="16"/>
          <w:szCs w:val="16"/>
        </w:rPr>
        <w:t xml:space="preserve">  [F7 &gt; Kategori Kendaraan &gt; A2; Simple Dokumen &gt; D8]</w:t>
      </w:r>
    </w:p>
    <w:p>
      <w:pPr>
        <w:pStyle w:val="Heading2"/>
        <w:spacing w:after="100" w:before="200"/>
      </w:pPr>
      <w:r>
        <w:rPr>
          <w:rFonts w:ascii="Arial" w:cs="Arial" w:eastAsia="Arial" w:hAnsi="Arial"/>
          <w:b/>
          <w:bCs/>
          <w:color w:val="1F3864"/>
          <w:sz w:val="24"/>
          <w:szCs w:val="24"/>
        </w:rPr>
        <w:t xml:space="preserve">4.2 Syarat konsumen &amp; penjamin</w:t>
      </w:r>
    </w:p>
    <w:p>
      <w:pPr>
        <w:pStyle w:val="ListParagraph"/>
        <w:numPr>
          <w:ilvl w:val="0"/>
          <w:numId w:val="2"/>
        </w:numPr>
        <w:spacing w:after="50" w:line="260"/>
      </w:pPr>
      <w:r>
        <w:rPr>
          <w:rFonts w:ascii="Arial" w:cs="Arial" w:eastAsia="Arial" w:hAnsi="Arial"/>
          <w:sz w:val="19"/>
          <w:szCs w:val="19"/>
        </w:rPr>
        <w:t xml:space="preserve">Lama kerja/usaha minimal 1 tahun untuk karyawan tetap, kontrak, honorer, dan wiraswasta.</w:t>
      </w:r>
      <w:r>
        <w:rPr>
          <w:rFonts w:ascii="Arial" w:cs="Arial" w:eastAsia="Arial" w:hAnsi="Arial"/>
          <w:i/>
          <w:iCs/>
          <w:color w:val="5B6B8C"/>
          <w:sz w:val="16"/>
          <w:szCs w:val="16"/>
        </w:rPr>
        <w:t xml:space="preserve">  [F5 &gt; Fixed Income &gt; E8, E10; Non Fixed Income &gt; E5]</w:t>
      </w:r>
    </w:p>
    <w:p>
      <w:pPr>
        <w:pStyle w:val="ListParagraph"/>
        <w:numPr>
          <w:ilvl w:val="0"/>
          <w:numId w:val="2"/>
        </w:numPr>
        <w:spacing w:after="50" w:line="260"/>
      </w:pPr>
      <w:r>
        <w:rPr>
          <w:rFonts w:ascii="Arial" w:cs="Arial" w:eastAsia="Arial" w:hAnsi="Arial"/>
          <w:sz w:val="19"/>
          <w:szCs w:val="19"/>
        </w:rPr>
        <w:t xml:space="preserve">Domisili kontrak/kost hanya untuk konsumen terdaftar dengan lama menempati ≥1 tahun, plus survey lingkungan dan bukti bayar sewa.</w:t>
      </w:r>
      <w:r>
        <w:rPr>
          <w:rFonts w:ascii="Arial" w:cs="Arial" w:eastAsia="Arial" w:hAnsi="Arial"/>
          <w:i/>
          <w:iCs/>
          <w:color w:val="5B6B8C"/>
          <w:sz w:val="16"/>
          <w:szCs w:val="16"/>
        </w:rPr>
        <w:t xml:space="preserve">  [F5 &gt; Fixed Income &gt; E11; Non Fixed Income &gt; E8]</w:t>
      </w:r>
    </w:p>
    <w:p>
      <w:pPr>
        <w:pStyle w:val="ListParagraph"/>
        <w:numPr>
          <w:ilvl w:val="0"/>
          <w:numId w:val="2"/>
        </w:numPr>
        <w:spacing w:after="50" w:line="260"/>
      </w:pPr>
      <w:r>
        <w:rPr>
          <w:rFonts w:ascii="Arial" w:cs="Arial" w:eastAsia="Arial" w:hAnsi="Arial"/>
          <w:sz w:val="19"/>
          <w:szCs w:val="19"/>
        </w:rPr>
        <w:t xml:space="preserve">Penjamin perorangan: orang tua↔anak atau corporate guarantee; penjamin perusahaan: sister/induk/anak perusahaan.</w:t>
      </w:r>
      <w:r>
        <w:rPr>
          <w:rFonts w:ascii="Arial" w:cs="Arial" w:eastAsia="Arial" w:hAnsi="Arial"/>
          <w:i/>
          <w:iCs/>
          <w:color w:val="5B6B8C"/>
          <w:sz w:val="16"/>
          <w:szCs w:val="16"/>
        </w:rPr>
        <w:t xml:space="preserve">  [F4 &gt; Konsumen &amp; Penjamin &gt; C6:C7]</w:t>
      </w:r>
    </w:p>
    <w:p>
      <w:pPr>
        <w:pStyle w:val="ListParagraph"/>
        <w:numPr>
          <w:ilvl w:val="0"/>
          <w:numId w:val="2"/>
        </w:numPr>
        <w:spacing w:after="50" w:line="260"/>
      </w:pPr>
      <w:r>
        <w:rPr>
          <w:rFonts w:ascii="Arial" w:cs="Arial" w:eastAsia="Arial" w:hAnsi="Arial"/>
          <w:sz w:val="19"/>
          <w:szCs w:val="19"/>
        </w:rPr>
        <w:t xml:space="preserve">Penghasilan kotor minimum (termasuk joint income) berbeda per regional; Mobil seragam Rp6.500.000.</w:t>
      </w:r>
      <w:r>
        <w:rPr>
          <w:rFonts w:ascii="Arial" w:cs="Arial" w:eastAsia="Arial" w:hAnsi="Arial"/>
          <w:i/>
          <w:iCs/>
          <w:color w:val="5B6B8C"/>
          <w:sz w:val="16"/>
          <w:szCs w:val="16"/>
        </w:rPr>
        <w:t xml:space="preserve">  [F6 &gt; Ketentuan Finansial &amp; Tenor &gt; A5:D11]</w:t>
      </w:r>
    </w:p>
    <w:p>
      <w:pPr>
        <w:pStyle w:val="ListParagraph"/>
        <w:numPr>
          <w:ilvl w:val="0"/>
          <w:numId w:val="2"/>
        </w:numPr>
        <w:spacing w:after="50" w:line="260"/>
      </w:pPr>
      <w:r>
        <w:rPr>
          <w:rFonts w:ascii="Arial" w:cs="Arial" w:eastAsia="Arial" w:hAnsi="Arial"/>
          <w:sz w:val="19"/>
          <w:szCs w:val="19"/>
        </w:rPr>
        <w:t xml:space="preserve">Penghasilan pasangan wiraswasta dapat digabung (joint income) bagi pemohon fixed income, wajib dibuktikan dokumen.</w:t>
      </w:r>
      <w:r>
        <w:rPr>
          <w:rFonts w:ascii="Arial" w:cs="Arial" w:eastAsia="Arial" w:hAnsi="Arial"/>
          <w:i/>
          <w:iCs/>
          <w:color w:val="5B6B8C"/>
          <w:sz w:val="16"/>
          <w:szCs w:val="16"/>
        </w:rPr>
        <w:t xml:space="preserve">  [F5 &gt; Fixed Income &gt; E15 (Catatan)]</w:t>
      </w:r>
    </w:p>
    <w:p>
      <w:pPr>
        <w:pStyle w:val="ListParagraph"/>
        <w:numPr>
          <w:ilvl w:val="0"/>
          <w:numId w:val="2"/>
        </w:numPr>
        <w:spacing w:after="50" w:line="260"/>
      </w:pPr>
      <w:r>
        <w:rPr>
          <w:rFonts w:ascii="Arial" w:cs="Arial" w:eastAsia="Arial" w:hAnsi="Arial"/>
          <w:sz w:val="19"/>
          <w:szCs w:val="19"/>
        </w:rPr>
        <w:t xml:space="preserve">Pekerjaan berisiko tinggi berlaku juga untuk pasangan; konsumen terdaftar excellent/good/normal bebas deviasi.</w:t>
      </w:r>
      <w:r>
        <w:rPr>
          <w:rFonts w:ascii="Arial" w:cs="Arial" w:eastAsia="Arial" w:hAnsi="Arial"/>
          <w:i/>
          <w:iCs/>
          <w:color w:val="5B6B8C"/>
          <w:sz w:val="16"/>
          <w:szCs w:val="16"/>
        </w:rPr>
        <w:t xml:space="preserve">  [F6 &gt; Risiko &amp; Kategori Usaha &gt; A32:A33]</w:t>
      </w:r>
    </w:p>
    <w:p>
      <w:pPr>
        <w:pStyle w:val="Heading2"/>
        <w:spacing w:after="100" w:before="200"/>
      </w:pPr>
      <w:r>
        <w:rPr>
          <w:rFonts w:ascii="Arial" w:cs="Arial" w:eastAsia="Arial" w:hAnsi="Arial"/>
          <w:b/>
          <w:bCs/>
          <w:color w:val="1F3864"/>
          <w:sz w:val="24"/>
          <w:szCs w:val="24"/>
        </w:rPr>
        <w:t xml:space="preserve">4.3 Ketentuan finansial</w:t>
      </w:r>
    </w:p>
    <w:p>
      <w:pPr>
        <w:pStyle w:val="ListParagraph"/>
        <w:numPr>
          <w:ilvl w:val="0"/>
          <w:numId w:val="2"/>
        </w:numPr>
        <w:spacing w:after="50" w:line="260"/>
      </w:pPr>
      <w:r>
        <w:rPr>
          <w:rFonts w:ascii="Arial" w:cs="Arial" w:eastAsia="Arial" w:hAnsi="Arial"/>
          <w:sz w:val="19"/>
          <w:szCs w:val="19"/>
        </w:rPr>
        <w:t xml:space="preserve">DSR maksimal: New Bike 30%, MotorKu 40%, MobilKu 30%.</w:t>
      </w:r>
      <w:r>
        <w:rPr>
          <w:rFonts w:ascii="Arial" w:cs="Arial" w:eastAsia="Arial" w:hAnsi="Arial"/>
          <w:i/>
          <w:iCs/>
          <w:color w:val="5B6B8C"/>
          <w:sz w:val="16"/>
          <w:szCs w:val="16"/>
        </w:rPr>
        <w:t xml:space="preserve">  [F6 &gt; Ketentuan Finansial &amp; Tenor &gt; B15:B17]</w:t>
      </w:r>
    </w:p>
    <w:p>
      <w:pPr>
        <w:pStyle w:val="ListParagraph"/>
        <w:numPr>
          <w:ilvl w:val="0"/>
          <w:numId w:val="2"/>
        </w:numPr>
        <w:spacing w:after="50" w:line="260"/>
      </w:pPr>
      <w:r>
        <w:rPr>
          <w:rFonts w:ascii="Arial" w:cs="Arial" w:eastAsia="Arial" w:hAnsi="Arial"/>
          <w:sz w:val="19"/>
          <w:szCs w:val="19"/>
        </w:rPr>
        <w:t xml:space="preserve">Tenor 6 bulan minimum untuk semua; maksimum 36 (New Bike, MotorKu) dan 48 (MobilKu) pada ketentuan standar.</w:t>
      </w:r>
      <w:r>
        <w:rPr>
          <w:rFonts w:ascii="Arial" w:cs="Arial" w:eastAsia="Arial" w:hAnsi="Arial"/>
          <w:i/>
          <w:iCs/>
          <w:color w:val="5B6B8C"/>
          <w:sz w:val="16"/>
          <w:szCs w:val="16"/>
        </w:rPr>
        <w:t xml:space="preserve">  [F6 &gt; Ketentuan Finansial &amp; Tenor &gt; C15:D17]</w:t>
      </w:r>
    </w:p>
    <w:p>
      <w:pPr>
        <w:pStyle w:val="ListParagraph"/>
        <w:numPr>
          <w:ilvl w:val="0"/>
          <w:numId w:val="2"/>
        </w:numPr>
        <w:spacing w:after="50" w:line="260"/>
      </w:pPr>
      <w:r>
        <w:rPr>
          <w:rFonts w:ascii="Arial" w:cs="Arial" w:eastAsia="Arial" w:hAnsi="Arial"/>
          <w:sz w:val="19"/>
          <w:szCs w:val="19"/>
        </w:rPr>
        <w:t xml:space="preserve">DP minimal hanya untuk New Bike (10%/15%/25%); MotorKu dan MobilKu memakai LTV maksimal.</w:t>
      </w:r>
      <w:r>
        <w:rPr>
          <w:rFonts w:ascii="Arial" w:cs="Arial" w:eastAsia="Arial" w:hAnsi="Arial"/>
          <w:i/>
          <w:iCs/>
          <w:color w:val="5B6B8C"/>
          <w:sz w:val="16"/>
          <w:szCs w:val="16"/>
        </w:rPr>
        <w:t xml:space="preserve">  [F6 &gt; Ketentuan Finansial &amp; Tenor &gt; C21:C23; Maksimal LTV]</w:t>
      </w:r>
    </w:p>
    <w:p>
      <w:pPr>
        <w:pStyle w:val="ListParagraph"/>
        <w:numPr>
          <w:ilvl w:val="0"/>
          <w:numId w:val="2"/>
        </w:numPr>
        <w:spacing w:after="50" w:line="260"/>
      </w:pPr>
      <w:r>
        <w:rPr>
          <w:rFonts w:ascii="Arial" w:cs="Arial" w:eastAsia="Arial" w:hAnsi="Arial"/>
          <w:sz w:val="19"/>
          <w:szCs w:val="19"/>
        </w:rPr>
        <w:t xml:space="preserve">LTV turun menurut rating (Excellent→Bad), kepemilikan BPKB (pemohon/keluarga vs orang lain), dan usia kendaraan.</w:t>
      </w:r>
      <w:r>
        <w:rPr>
          <w:rFonts w:ascii="Arial" w:cs="Arial" w:eastAsia="Arial" w:hAnsi="Arial"/>
          <w:i/>
          <w:iCs/>
          <w:color w:val="5B6B8C"/>
          <w:sz w:val="16"/>
          <w:szCs w:val="16"/>
        </w:rPr>
        <w:t xml:space="preserve">  [F6 &gt; Maksimal LTV]</w:t>
      </w:r>
    </w:p>
    <w:p>
      <w:pPr>
        <w:pStyle w:val="ListParagraph"/>
        <w:numPr>
          <w:ilvl w:val="0"/>
          <w:numId w:val="2"/>
        </w:numPr>
        <w:spacing w:after="50" w:line="260"/>
      </w:pPr>
      <w:r>
        <w:rPr>
          <w:rFonts w:ascii="Arial" w:cs="Arial" w:eastAsia="Arial" w:hAnsi="Arial"/>
          <w:sz w:val="19"/>
          <w:szCs w:val="19"/>
        </w:rPr>
        <w:t xml:space="preserve">Provisi lebih tinggi untuk new application/take over dibanding top up (top up seragam 2,5% kecuali Merdeka 6%).</w:t>
      </w:r>
      <w:r>
        <w:rPr>
          <w:rFonts w:ascii="Arial" w:cs="Arial" w:eastAsia="Arial" w:hAnsi="Arial"/>
          <w:i/>
          <w:iCs/>
          <w:color w:val="5B6B8C"/>
          <w:sz w:val="16"/>
          <w:szCs w:val="16"/>
        </w:rPr>
        <w:t xml:space="preserve">  [F1 &gt; Provisi &amp; Asuransi &gt; C5:D11]</w:t>
      </w:r>
    </w:p>
    <w:p>
      <w:pPr>
        <w:pStyle w:val="ListParagraph"/>
        <w:numPr>
          <w:ilvl w:val="0"/>
          <w:numId w:val="2"/>
        </w:numPr>
        <w:spacing w:after="50" w:line="260"/>
      </w:pPr>
      <w:r>
        <w:rPr>
          <w:rFonts w:ascii="Arial" w:cs="Arial" w:eastAsia="Arial" w:hAnsi="Arial"/>
          <w:sz w:val="19"/>
          <w:szCs w:val="19"/>
        </w:rPr>
        <w:t xml:space="preserve">Biaya administrasi MobilKu naik bertingkat Rp1.700.000–Rp3.000.000 menurut pokok hutang.</w:t>
      </w:r>
      <w:r>
        <w:rPr>
          <w:rFonts w:ascii="Arial" w:cs="Arial" w:eastAsia="Arial" w:hAnsi="Arial"/>
          <w:i/>
          <w:iCs/>
          <w:color w:val="5B6B8C"/>
          <w:sz w:val="16"/>
          <w:szCs w:val="16"/>
        </w:rPr>
        <w:t xml:space="preserve">  [F1 &gt; Spesial &amp; Ketentuan &gt; A31:B36]</w:t>
      </w:r>
    </w:p>
    <w:p>
      <w:pPr>
        <w:pStyle w:val="Heading2"/>
        <w:spacing w:after="100" w:before="200"/>
      </w:pPr>
      <w:r>
        <w:rPr>
          <w:rFonts w:ascii="Arial" w:cs="Arial" w:eastAsia="Arial" w:hAnsi="Arial"/>
          <w:b/>
          <w:bCs/>
          <w:color w:val="1F3864"/>
          <w:sz w:val="24"/>
          <w:szCs w:val="24"/>
        </w:rPr>
        <w:t xml:space="preserve">4.4 Kategori income</w:t>
      </w:r>
    </w:p>
    <w:p>
      <w:pPr>
        <w:pStyle w:val="ListParagraph"/>
        <w:numPr>
          <w:ilvl w:val="0"/>
          <w:numId w:val="2"/>
        </w:numPr>
        <w:spacing w:after="50" w:line="260"/>
      </w:pPr>
      <w:r>
        <w:rPr>
          <w:rFonts w:ascii="Arial" w:cs="Arial" w:eastAsia="Arial" w:hAnsi="Arial"/>
          <w:sz w:val="19"/>
          <w:szCs w:val="19"/>
        </w:rPr>
        <w:t xml:space="preserve">Fixed income: PNS/BUMN/BUMD dan pegawai swasta, dengan slip gaji/payroll 1 bulan terakhir; PNS yang melampirkan dokumen tidak wajib verifikasi telepon.</w:t>
      </w:r>
      <w:r>
        <w:rPr>
          <w:rFonts w:ascii="Arial" w:cs="Arial" w:eastAsia="Arial" w:hAnsi="Arial"/>
          <w:i/>
          <w:iCs/>
          <w:color w:val="5B6B8C"/>
          <w:sz w:val="16"/>
          <w:szCs w:val="16"/>
        </w:rPr>
        <w:t xml:space="preserve">  [F5 &gt; Fixed Income &gt; E9, E15]</w:t>
      </w:r>
    </w:p>
    <w:p>
      <w:pPr>
        <w:pStyle w:val="ListParagraph"/>
        <w:numPr>
          <w:ilvl w:val="0"/>
          <w:numId w:val="2"/>
        </w:numPr>
        <w:spacing w:after="50" w:line="260"/>
      </w:pPr>
      <w:r>
        <w:rPr>
          <w:rFonts w:ascii="Arial" w:cs="Arial" w:eastAsia="Arial" w:hAnsi="Arial"/>
          <w:sz w:val="19"/>
          <w:szCs w:val="19"/>
        </w:rPr>
        <w:t xml:space="preserve">Non fixed income: wiraswasta dengan mutasi rekening/nota 2 bulan (1 bulan untuk konsumen terdaftar); sektor informal dapat diganti foto usaha.</w:t>
      </w:r>
      <w:r>
        <w:rPr>
          <w:rFonts w:ascii="Arial" w:cs="Arial" w:eastAsia="Arial" w:hAnsi="Arial"/>
          <w:i/>
          <w:iCs/>
          <w:color w:val="5B6B8C"/>
          <w:sz w:val="16"/>
          <w:szCs w:val="16"/>
        </w:rPr>
        <w:t xml:space="preserve">  [F5 &gt; Non Fixed Income &gt; E7]</w:t>
      </w:r>
    </w:p>
    <w:p>
      <w:pPr>
        <w:pStyle w:val="ListParagraph"/>
        <w:numPr>
          <w:ilvl w:val="0"/>
          <w:numId w:val="2"/>
        </w:numPr>
        <w:spacing w:after="50" w:line="260"/>
      </w:pPr>
      <w:r>
        <w:rPr>
          <w:rFonts w:ascii="Arial" w:cs="Arial" w:eastAsia="Arial" w:hAnsi="Arial"/>
          <w:sz w:val="19"/>
          <w:szCs w:val="19"/>
        </w:rPr>
        <w:t xml:space="preserve">Konsumen terdaftar excellent &amp; good: simple dokumen (e-KTP &amp; KK); fixed income tanpa verifikasi telepon dan nomor telepon kantor, non fixed income tanpa verifikasi tetapi nomor telepon tetap wajib.</w:t>
      </w:r>
      <w:r>
        <w:rPr>
          <w:rFonts w:ascii="Arial" w:cs="Arial" w:eastAsia="Arial" w:hAnsi="Arial"/>
          <w:i/>
          <w:iCs/>
          <w:color w:val="5B6B8C"/>
          <w:sz w:val="16"/>
          <w:szCs w:val="16"/>
        </w:rPr>
        <w:t xml:space="preserve">  [F5 &gt; Fixed Income &gt; E14; Non Fixed Income &gt; E11]</w:t>
      </w:r>
    </w:p>
    <w:p>
      <w:pPr>
        <w:pStyle w:val="ListParagraph"/>
        <w:numPr>
          <w:ilvl w:val="0"/>
          <w:numId w:val="2"/>
        </w:numPr>
        <w:spacing w:after="50" w:line="260"/>
      </w:pPr>
      <w:r>
        <w:rPr>
          <w:rFonts w:ascii="Arial" w:cs="Arial" w:eastAsia="Arial" w:hAnsi="Arial"/>
          <w:sz w:val="19"/>
          <w:szCs w:val="19"/>
        </w:rPr>
        <w:t xml:space="preserve">Badan hukum milik konsumen perorangan: dokumen keuangan bertingkat di batas Rp5 miliar dan tidak dapat di-deviasi-kan.</w:t>
      </w:r>
      <w:r>
        <w:rPr>
          <w:rFonts w:ascii="Arial" w:cs="Arial" w:eastAsia="Arial" w:hAnsi="Arial"/>
          <w:i/>
          <w:iCs/>
          <w:color w:val="5B6B8C"/>
          <w:sz w:val="16"/>
          <w:szCs w:val="16"/>
        </w:rPr>
        <w:t xml:space="preserve">  [F5 &gt; Fixed Income &gt; E9 (c.1–c.5)]</w:t>
      </w:r>
    </w:p>
    <w:p>
      <w:pPr>
        <w:pStyle w:val="Heading2"/>
        <w:spacing w:after="100" w:before="200"/>
      </w:pPr>
      <w:r>
        <w:rPr>
          <w:rFonts w:ascii="Arial" w:cs="Arial" w:eastAsia="Arial" w:hAnsi="Arial"/>
          <w:b/>
          <w:bCs/>
          <w:color w:val="1F3864"/>
          <w:sz w:val="24"/>
          <w:szCs w:val="24"/>
        </w:rPr>
        <w:t xml:space="preserve">4.5 Risiko, kategori usaha &amp; kendaraan</w:t>
      </w:r>
    </w:p>
    <w:p>
      <w:pPr>
        <w:pStyle w:val="ListParagraph"/>
        <w:numPr>
          <w:ilvl w:val="0"/>
          <w:numId w:val="2"/>
        </w:numPr>
        <w:spacing w:after="50" w:line="260"/>
      </w:pPr>
      <w:r>
        <w:rPr>
          <w:rFonts w:ascii="Arial" w:cs="Arial" w:eastAsia="Arial" w:hAnsi="Arial"/>
          <w:sz w:val="19"/>
          <w:szCs w:val="19"/>
        </w:rPr>
        <w:t xml:space="preserve">Pekerjaan berisiko tinggi (8 jenis) memerlukan deviasi bagi calon konsumen baru; karyawan fixed income sampai Area Credit &amp; AMU Manager.</w:t>
      </w:r>
      <w:r>
        <w:rPr>
          <w:rFonts w:ascii="Arial" w:cs="Arial" w:eastAsia="Arial" w:hAnsi="Arial"/>
          <w:i/>
          <w:iCs/>
          <w:color w:val="5B6B8C"/>
          <w:sz w:val="16"/>
          <w:szCs w:val="16"/>
        </w:rPr>
        <w:t xml:space="preserve">  [F6 &gt; Risiko &amp; Kategori Usaha &gt; C6:C13; F5 &gt; Fixed Income &gt; E5]</w:t>
      </w:r>
    </w:p>
    <w:p>
      <w:pPr>
        <w:pStyle w:val="ListParagraph"/>
        <w:numPr>
          <w:ilvl w:val="0"/>
          <w:numId w:val="2"/>
        </w:numPr>
        <w:spacing w:after="50" w:line="260"/>
      </w:pPr>
      <w:r>
        <w:rPr>
          <w:rFonts w:ascii="Arial" w:cs="Arial" w:eastAsia="Arial" w:hAnsi="Arial"/>
          <w:sz w:val="19"/>
          <w:szCs w:val="19"/>
        </w:rPr>
        <w:t xml:space="preserve">Pekerjaan dan segmen usaha terlarang mencakup entitas daftar teroris/sanksi, usaha ilegal, senjata, judi, alkohol, serta badan keagamaan/NGO/nirlaba.</w:t>
      </w:r>
      <w:r>
        <w:rPr>
          <w:rFonts w:ascii="Arial" w:cs="Arial" w:eastAsia="Arial" w:hAnsi="Arial"/>
          <w:i/>
          <w:iCs/>
          <w:color w:val="5B6B8C"/>
          <w:sz w:val="16"/>
          <w:szCs w:val="16"/>
        </w:rPr>
        <w:t xml:space="preserve">  [F6 &gt; Risiko &amp; Kategori Usaha &gt; C14:C29]</w:t>
      </w:r>
    </w:p>
    <w:p>
      <w:pPr>
        <w:pStyle w:val="ListParagraph"/>
        <w:numPr>
          <w:ilvl w:val="0"/>
          <w:numId w:val="2"/>
        </w:numPr>
        <w:spacing w:after="50" w:line="260"/>
      </w:pPr>
      <w:r>
        <w:rPr>
          <w:rFonts w:ascii="Arial" w:cs="Arial" w:eastAsia="Arial" w:hAnsi="Arial"/>
          <w:sz w:val="19"/>
          <w:szCs w:val="19"/>
        </w:rPr>
        <w:t xml:space="preserve">Kategori Commercial Car dibatasi usia maksimal 10 tahun untuk LTV; LTV Passenger Kat. C tidak tersedia untuk usia 18–22 th pada calon konsumen baru.</w:t>
      </w:r>
      <w:r>
        <w:rPr>
          <w:rFonts w:ascii="Arial" w:cs="Arial" w:eastAsia="Arial" w:hAnsi="Arial"/>
          <w:i/>
          <w:iCs/>
          <w:color w:val="5B6B8C"/>
          <w:sz w:val="16"/>
          <w:szCs w:val="16"/>
        </w:rPr>
        <w:t xml:space="preserve">  [F6 &gt; Maksimal LTV &gt; D31:H34, H27:H28]</w:t>
      </w:r>
    </w:p>
    <w:p>
      <w:pPr>
        <w:pStyle w:val="ListParagraph"/>
        <w:numPr>
          <w:ilvl w:val="0"/>
          <w:numId w:val="2"/>
        </w:numPr>
        <w:spacing w:after="50" w:line="260"/>
      </w:pPr>
      <w:r>
        <w:rPr>
          <w:rFonts w:ascii="Arial" w:cs="Arial" w:eastAsia="Arial" w:hAnsi="Arial"/>
          <w:sz w:val="19"/>
          <w:szCs w:val="19"/>
        </w:rPr>
        <w:t xml:space="preserve">Rate jual MobilKu membedakan Passenger dan Komersil (Komersil hanya usia 0–10 th dan tenor maks 48 bulan di paket komersial).</w:t>
      </w:r>
      <w:r>
        <w:rPr>
          <w:rFonts w:ascii="Arial" w:cs="Arial" w:eastAsia="Arial" w:hAnsi="Arial"/>
          <w:i/>
          <w:iCs/>
          <w:color w:val="5B6B8C"/>
          <w:sz w:val="16"/>
          <w:szCs w:val="16"/>
        </w:rPr>
        <w:t xml:space="preserve">  [F1 &gt; Bombardir &amp; Extra; Spesial &amp; Ketentuan]</w:t>
      </w:r>
    </w:p>
    <w:p>
      <w:pPr>
        <w:pStyle w:val="Heading2"/>
        <w:spacing w:after="100" w:before="200"/>
      </w:pPr>
      <w:r>
        <w:rPr>
          <w:rFonts w:ascii="Arial" w:cs="Arial" w:eastAsia="Arial" w:hAnsi="Arial"/>
          <w:b/>
          <w:bCs/>
          <w:color w:val="1F3864"/>
          <w:sz w:val="24"/>
          <w:szCs w:val="24"/>
        </w:rPr>
        <w:t xml:space="preserve">4.6 Dokumen persyaratan &amp; simple dokumen</w:t>
      </w:r>
    </w:p>
    <w:p>
      <w:pPr>
        <w:pStyle w:val="ListParagraph"/>
        <w:numPr>
          <w:ilvl w:val="0"/>
          <w:numId w:val="2"/>
        </w:numPr>
        <w:spacing w:after="50" w:line="260"/>
      </w:pPr>
      <w:r>
        <w:rPr>
          <w:rFonts w:ascii="Arial" w:cs="Arial" w:eastAsia="Arial" w:hAnsi="Arial"/>
          <w:sz w:val="19"/>
          <w:szCs w:val="19"/>
        </w:rPr>
        <w:t xml:space="preserve">e-KTP dan KK wajib; KIPEM tidak diperbolehkan; NPWP wajib untuk perorangan bila pokok hutang &gt;Rp50 jt dan untuk perusahaan tanpa pengecualian.</w:t>
      </w:r>
      <w:r>
        <w:rPr>
          <w:rFonts w:ascii="Arial" w:cs="Arial" w:eastAsia="Arial" w:hAnsi="Arial"/>
          <w:i/>
          <w:iCs/>
          <w:color w:val="5B6B8C"/>
          <w:sz w:val="16"/>
          <w:szCs w:val="16"/>
        </w:rPr>
        <w:t xml:space="preserve">  [F8 &gt; Dokumen Identitas &amp; Pendirian &gt; C6:C8; Tempat Tinggal &amp; Keuangan &gt; A18:D19]</w:t>
      </w:r>
    </w:p>
    <w:p>
      <w:pPr>
        <w:pStyle w:val="ListParagraph"/>
        <w:numPr>
          <w:ilvl w:val="0"/>
          <w:numId w:val="2"/>
        </w:numPr>
        <w:spacing w:after="50" w:line="260"/>
      </w:pPr>
      <w:r>
        <w:rPr>
          <w:rFonts w:ascii="Arial" w:cs="Arial" w:eastAsia="Arial" w:hAnsi="Arial"/>
          <w:sz w:val="19"/>
          <w:szCs w:val="19"/>
        </w:rPr>
        <w:t xml:space="preserve">Konsumen perusahaan wajib verifikasi Beneficial Owner via AHU; mitigasi memakai P-175 dan pengumuman penutupan akses.</w:t>
      </w:r>
      <w:r>
        <w:rPr>
          <w:rFonts w:ascii="Arial" w:cs="Arial" w:eastAsia="Arial" w:hAnsi="Arial"/>
          <w:i/>
          <w:iCs/>
          <w:color w:val="5B6B8C"/>
          <w:sz w:val="16"/>
          <w:szCs w:val="16"/>
        </w:rPr>
        <w:t xml:space="preserve">  [F8 &gt; Dokumen Identitas &amp; Pendirian &gt; A17:C17]</w:t>
      </w:r>
    </w:p>
    <w:p>
      <w:pPr>
        <w:pStyle w:val="ListParagraph"/>
        <w:numPr>
          <w:ilvl w:val="0"/>
          <w:numId w:val="2"/>
        </w:numPr>
        <w:spacing w:after="50" w:line="260"/>
      </w:pPr>
      <w:r>
        <w:rPr>
          <w:rFonts w:ascii="Arial" w:cs="Arial" w:eastAsia="Arial" w:hAnsi="Arial"/>
          <w:sz w:val="19"/>
          <w:szCs w:val="19"/>
        </w:rPr>
        <w:t xml:space="preserve">Bukti tempat tinggal dibedakan 4 status; sewa/kontrak minimal 12 bulan, rumah keluarga minimal 3 bulan.</w:t>
      </w:r>
      <w:r>
        <w:rPr>
          <w:rFonts w:ascii="Arial" w:cs="Arial" w:eastAsia="Arial" w:hAnsi="Arial"/>
          <w:i/>
          <w:iCs/>
          <w:color w:val="5B6B8C"/>
          <w:sz w:val="16"/>
          <w:szCs w:val="16"/>
        </w:rPr>
        <w:t xml:space="preserve">  [F8 &gt; Tempat Tinggal &amp; Keuangan &gt; A5:D8]</w:t>
      </w:r>
    </w:p>
    <w:p>
      <w:pPr>
        <w:pStyle w:val="ListParagraph"/>
        <w:numPr>
          <w:ilvl w:val="0"/>
          <w:numId w:val="2"/>
        </w:numPr>
        <w:spacing w:after="50" w:line="260"/>
      </w:pPr>
      <w:r>
        <w:rPr>
          <w:rFonts w:ascii="Arial" w:cs="Arial" w:eastAsia="Arial" w:hAnsi="Arial"/>
          <w:sz w:val="19"/>
          <w:szCs w:val="19"/>
        </w:rPr>
        <w:t xml:space="preserve">Simple dokumen MobilKu dibatasi eksposur Rp100 juta, Passenger Kategori A (baru/take over) atau A &amp; B (terdaftar), usia maks 10/17 tahun.</w:t>
      </w:r>
      <w:r>
        <w:rPr>
          <w:rFonts w:ascii="Arial" w:cs="Arial" w:eastAsia="Arial" w:hAnsi="Arial"/>
          <w:i/>
          <w:iCs/>
          <w:color w:val="5B6B8C"/>
          <w:sz w:val="16"/>
          <w:szCs w:val="16"/>
        </w:rPr>
        <w:t xml:space="preserve">  [F7 &gt; Ketentuan Simple Dokumen &gt; D8, D10, D11]</w:t>
      </w:r>
    </w:p>
    <w:p>
      <w:pPr>
        <w:pStyle w:val="ListParagraph"/>
        <w:numPr>
          <w:ilvl w:val="0"/>
          <w:numId w:val="2"/>
        </w:numPr>
        <w:spacing w:after="50" w:line="260"/>
      </w:pPr>
      <w:r>
        <w:rPr>
          <w:rFonts w:ascii="Arial" w:cs="Arial" w:eastAsia="Arial" w:hAnsi="Arial"/>
          <w:sz w:val="19"/>
          <w:szCs w:val="19"/>
        </w:rPr>
        <w:t xml:space="preserve">Penandatanganan wajib e-sign; manual hanya bila e-sign tidak terpenuhi.</w:t>
      </w:r>
      <w:r>
        <w:rPr>
          <w:rFonts w:ascii="Arial" w:cs="Arial" w:eastAsia="Arial" w:hAnsi="Arial"/>
          <w:i/>
          <w:iCs/>
          <w:color w:val="5B6B8C"/>
          <w:sz w:val="16"/>
          <w:szCs w:val="16"/>
        </w:rPr>
        <w:t xml:space="preserve">  [F8 &gt; Tempat Tinggal &amp; Keuangan &gt; C20]</w:t>
      </w:r>
    </w:p>
    <w:p>
      <w:pPr>
        <w:pStyle w:val="ListParagraph"/>
        <w:numPr>
          <w:ilvl w:val="0"/>
          <w:numId w:val="2"/>
        </w:numPr>
        <w:spacing w:after="50" w:line="260"/>
      </w:pPr>
      <w:r>
        <w:rPr>
          <w:rFonts w:ascii="Arial" w:cs="Arial" w:eastAsia="Arial" w:hAnsi="Arial"/>
          <w:sz w:val="19"/>
          <w:szCs w:val="19"/>
        </w:rPr>
        <w:t xml:space="preserve">Dokumen pencairan terbagi 26 item tagihan dan 11 item kendaraan menurut kombinasi produk/fasilitas.</w:t>
      </w:r>
      <w:r>
        <w:rPr>
          <w:rFonts w:ascii="Arial" w:cs="Arial" w:eastAsia="Arial" w:hAnsi="Arial"/>
          <w:i/>
          <w:iCs/>
          <w:color w:val="5B6B8C"/>
          <w:sz w:val="16"/>
          <w:szCs w:val="16"/>
        </w:rPr>
        <w:t xml:space="preserve">  [F9 &gt; Dokumen Tagihan; Dokumen Kendaraan]</w:t>
      </w:r>
    </w:p>
    <w:p>
      <w:pPr>
        <w:pStyle w:val="Heading2"/>
        <w:spacing w:after="100" w:before="200"/>
      </w:pPr>
      <w:r>
        <w:rPr>
          <w:rFonts w:ascii="Arial" w:cs="Arial" w:eastAsia="Arial" w:hAnsi="Arial"/>
          <w:b/>
          <w:bCs/>
          <w:color w:val="1F3864"/>
          <w:sz w:val="24"/>
          <w:szCs w:val="24"/>
        </w:rPr>
        <w:t xml:space="preserve">4.7 Matriks approval &amp; banding</w:t>
      </w:r>
    </w:p>
    <w:p>
      <w:pPr>
        <w:pStyle w:val="ListParagraph"/>
        <w:numPr>
          <w:ilvl w:val="0"/>
          <w:numId w:val="2"/>
        </w:numPr>
        <w:spacing w:after="50" w:line="260"/>
      </w:pPr>
      <w:r>
        <w:rPr>
          <w:rFonts w:ascii="Arial" w:cs="Arial" w:eastAsia="Arial" w:hAnsi="Arial"/>
          <w:sz w:val="19"/>
          <w:szCs w:val="19"/>
        </w:rPr>
        <w:t xml:space="preserve">Total eksposur = pengajuan baru + eksisting; untuk konsumen terdaftar tabel mengacu pada jenis pembiayaan baru yang diajukan.</w:t>
      </w:r>
      <w:r>
        <w:rPr>
          <w:rFonts w:ascii="Arial" w:cs="Arial" w:eastAsia="Arial" w:hAnsi="Arial"/>
          <w:i/>
          <w:iCs/>
          <w:color w:val="5B6B8C"/>
          <w:sz w:val="16"/>
          <w:szCs w:val="16"/>
        </w:rPr>
        <w:t xml:space="preserve">  [F16 &gt; Matriks Approval &gt; A41, A43]</w:t>
      </w:r>
    </w:p>
    <w:p>
      <w:pPr>
        <w:pStyle w:val="ListParagraph"/>
        <w:numPr>
          <w:ilvl w:val="0"/>
          <w:numId w:val="2"/>
        </w:numPr>
        <w:spacing w:after="50" w:line="260"/>
      </w:pPr>
      <w:r>
        <w:rPr>
          <w:rFonts w:ascii="Arial" w:cs="Arial" w:eastAsia="Arial" w:hAnsi="Arial"/>
          <w:sz w:val="19"/>
          <w:szCs w:val="19"/>
        </w:rPr>
        <w:t xml:space="preserve">Motor: 7 tingkat wewenang (CAC → VPD); Mobil: 5 tingkat (CAC → CADH).</w:t>
      </w:r>
      <w:r>
        <w:rPr>
          <w:rFonts w:ascii="Arial" w:cs="Arial" w:eastAsia="Arial" w:hAnsi="Arial"/>
          <w:i/>
          <w:iCs/>
          <w:color w:val="5B6B8C"/>
          <w:sz w:val="16"/>
          <w:szCs w:val="16"/>
        </w:rPr>
        <w:t xml:space="preserve">  [F16 &gt; Matriks Approval &gt; A19:B26, A32:B37]</w:t>
      </w:r>
    </w:p>
    <w:p>
      <w:pPr>
        <w:pStyle w:val="ListParagraph"/>
        <w:numPr>
          <w:ilvl w:val="0"/>
          <w:numId w:val="2"/>
        </w:numPr>
        <w:spacing w:after="50" w:line="260"/>
      </w:pPr>
      <w:r>
        <w:rPr>
          <w:rFonts w:ascii="Arial" w:cs="Arial" w:eastAsia="Arial" w:hAnsi="Arial"/>
          <w:sz w:val="19"/>
          <w:szCs w:val="19"/>
        </w:rPr>
        <w:t xml:space="preserve">Limit banding Branch Head tergantung rating (AAA, AA, A/un-rated, ODP); BH dengan masa jabatan &lt;7 bulan diperlakukan rating A.</w:t>
      </w:r>
      <w:r>
        <w:rPr>
          <w:rFonts w:ascii="Arial" w:cs="Arial" w:eastAsia="Arial" w:hAnsi="Arial"/>
          <w:i/>
          <w:iCs/>
          <w:color w:val="5B6B8C"/>
          <w:sz w:val="16"/>
          <w:szCs w:val="16"/>
        </w:rPr>
        <w:t xml:space="preserve">  [F16 &gt; Matriks Approval &gt; D20, D33, A27]</w:t>
      </w:r>
    </w:p>
    <w:p>
      <w:pPr>
        <w:pStyle w:val="ListParagraph"/>
        <w:numPr>
          <w:ilvl w:val="0"/>
          <w:numId w:val="2"/>
        </w:numPr>
        <w:spacing w:after="50" w:line="260"/>
      </w:pPr>
      <w:r>
        <w:rPr>
          <w:rFonts w:ascii="Arial" w:cs="Arial" w:eastAsia="Arial" w:hAnsi="Arial"/>
          <w:sz w:val="19"/>
          <w:szCs w:val="19"/>
        </w:rPr>
        <w:t xml:space="preserve">Banding maksimal 3 hari kalender; tidak boleh untuk Ex-WO, SLIK kolektibilitas 3–5 ditolak CRO, Dukcapil "N/A", eksposur &gt;Rp2 miliar, dan penolakan MD &amp; CRO ke atas.</w:t>
      </w:r>
      <w:r>
        <w:rPr>
          <w:rFonts w:ascii="Arial" w:cs="Arial" w:eastAsia="Arial" w:hAnsi="Arial"/>
          <w:i/>
          <w:iCs/>
          <w:color w:val="5B6B8C"/>
          <w:sz w:val="16"/>
          <w:szCs w:val="16"/>
        </w:rPr>
        <w:t xml:space="preserve">  [F16 &gt; Ketentuan Banding &gt; A8:A9]</w:t>
      </w:r>
    </w:p>
    <w:p>
      <w:pPr>
        <w:pStyle w:val="ListParagraph"/>
        <w:numPr>
          <w:ilvl w:val="0"/>
          <w:numId w:val="2"/>
        </w:numPr>
        <w:spacing w:after="50" w:line="260"/>
      </w:pPr>
      <w:r>
        <w:rPr>
          <w:rFonts w:ascii="Arial" w:cs="Arial" w:eastAsia="Arial" w:hAnsi="Arial"/>
          <w:sz w:val="19"/>
          <w:szCs w:val="19"/>
        </w:rPr>
        <w:t xml:space="preserve">Penurunan rate jual MobilKu dari rate standar memerlukan approval berjenjang (≤1% BU Head sampai &gt;3% Marketing Director).</w:t>
      </w:r>
      <w:r>
        <w:rPr>
          <w:rFonts w:ascii="Arial" w:cs="Arial" w:eastAsia="Arial" w:hAnsi="Arial"/>
          <w:i/>
          <w:iCs/>
          <w:color w:val="5B6B8C"/>
          <w:sz w:val="16"/>
          <w:szCs w:val="16"/>
        </w:rPr>
        <w:t xml:space="preserve">  [F1 &gt; Spesial &amp; Ketentuan &gt; A24:B28]</w:t>
      </w:r>
    </w:p>
    <w:p>
      <w:pPr>
        <w:pStyle w:val="Heading2"/>
        <w:spacing w:after="100" w:before="200"/>
      </w:pPr>
      <w:r>
        <w:rPr>
          <w:rFonts w:ascii="Arial" w:cs="Arial" w:eastAsia="Arial" w:hAnsi="Arial"/>
          <w:b/>
          <w:bCs/>
          <w:color w:val="1F3864"/>
          <w:sz w:val="24"/>
          <w:szCs w:val="24"/>
        </w:rPr>
        <w:t xml:space="preserve">4.8 Pengecualian, program khusus &amp; syarat bersyarat</w:t>
      </w:r>
    </w:p>
    <w:p>
      <w:pPr>
        <w:pStyle w:val="ListParagraph"/>
        <w:numPr>
          <w:ilvl w:val="0"/>
          <w:numId w:val="2"/>
        </w:numPr>
        <w:spacing w:after="50" w:line="260"/>
      </w:pPr>
      <w:r>
        <w:rPr>
          <w:rFonts w:ascii="Arial" w:cs="Arial" w:eastAsia="Arial" w:hAnsi="Arial"/>
          <w:sz w:val="19"/>
          <w:szCs w:val="19"/>
        </w:rPr>
        <w:t xml:space="preserve">MobilKu KMK adalah program pembiayaan karyawan WOM; rate NET; sumber order Booking Mandiri dan Program Internal WOM.</w:t>
      </w:r>
      <w:r>
        <w:rPr>
          <w:rFonts w:ascii="Arial" w:cs="Arial" w:eastAsia="Arial" w:hAnsi="Arial"/>
          <w:i/>
          <w:iCs/>
          <w:color w:val="5B6B8C"/>
          <w:sz w:val="16"/>
          <w:szCs w:val="16"/>
        </w:rPr>
        <w:t xml:space="preserve">  [F1 &gt; Rate Jual MobilKu &gt; A3, A11:A12]</w:t>
      </w:r>
    </w:p>
    <w:p>
      <w:pPr>
        <w:pStyle w:val="ListParagraph"/>
        <w:numPr>
          <w:ilvl w:val="0"/>
          <w:numId w:val="2"/>
        </w:numPr>
        <w:spacing w:after="50" w:line="260"/>
      </w:pPr>
      <w:r>
        <w:rPr>
          <w:rFonts w:ascii="Arial" w:cs="Arial" w:eastAsia="Arial" w:hAnsi="Arial"/>
          <w:sz w:val="19"/>
          <w:szCs w:val="19"/>
        </w:rPr>
        <w:t xml:space="preserve">MobilKu Merdeka: semua sumber order, semua cabang nasional; sumber order Channel (Mediator) tidak mendapat fee MA.</w:t>
      </w:r>
      <w:r>
        <w:rPr>
          <w:rFonts w:ascii="Arial" w:cs="Arial" w:eastAsia="Arial" w:hAnsi="Arial"/>
          <w:i/>
          <w:iCs/>
          <w:color w:val="5B6B8C"/>
          <w:sz w:val="16"/>
          <w:szCs w:val="16"/>
        </w:rPr>
        <w:t xml:space="preserve">  [F1 &gt; Rate Jual MobilKu &gt; A25:A28]</w:t>
      </w:r>
    </w:p>
    <w:p>
      <w:pPr>
        <w:pStyle w:val="ListParagraph"/>
        <w:numPr>
          <w:ilvl w:val="0"/>
          <w:numId w:val="2"/>
        </w:numPr>
        <w:spacing w:after="50" w:line="260"/>
      </w:pPr>
      <w:r>
        <w:rPr>
          <w:rFonts w:ascii="Arial" w:cs="Arial" w:eastAsia="Arial" w:hAnsi="Arial"/>
          <w:sz w:val="19"/>
          <w:szCs w:val="19"/>
        </w:rPr>
        <w:t xml:space="preserve">Kawasaki: DP 25% bila manufaktur lewat 1 tahun dan aplikasi Januari–Juni.</w:t>
      </w:r>
      <w:r>
        <w:rPr>
          <w:rFonts w:ascii="Arial" w:cs="Arial" w:eastAsia="Arial" w:hAnsi="Arial"/>
          <w:i/>
          <w:iCs/>
          <w:color w:val="5B6B8C"/>
          <w:sz w:val="16"/>
          <w:szCs w:val="16"/>
        </w:rPr>
        <w:t xml:space="preserve">  [F6 &gt; Ketentuan Finansial &amp; Tenor &gt; A23:C23]</w:t>
      </w:r>
    </w:p>
    <w:p>
      <w:pPr>
        <w:pStyle w:val="ListParagraph"/>
        <w:numPr>
          <w:ilvl w:val="0"/>
          <w:numId w:val="2"/>
        </w:numPr>
        <w:spacing w:after="50" w:line="260"/>
      </w:pPr>
      <w:r>
        <w:rPr>
          <w:rFonts w:ascii="Arial" w:cs="Arial" w:eastAsia="Arial" w:hAnsi="Arial"/>
          <w:sz w:val="19"/>
          <w:szCs w:val="19"/>
        </w:rPr>
        <w:t xml:space="preserve">KBIJ YES / Premium memberi LTV lebih tinggi (hingga 95%) untuk MotorKu 120 Menit.</w:t>
      </w:r>
      <w:r>
        <w:rPr>
          <w:rFonts w:ascii="Arial" w:cs="Arial" w:eastAsia="Arial" w:hAnsi="Arial"/>
          <w:i/>
          <w:iCs/>
          <w:color w:val="5B6B8C"/>
          <w:sz w:val="16"/>
          <w:szCs w:val="16"/>
        </w:rPr>
        <w:t xml:space="preserve">  [F6 &gt; Maksimal LTV &gt; A12:E15]</w:t>
      </w:r>
    </w:p>
    <w:p>
      <w:pPr>
        <w:pStyle w:val="ListParagraph"/>
        <w:numPr>
          <w:ilvl w:val="0"/>
          <w:numId w:val="2"/>
        </w:numPr>
        <w:spacing w:after="50" w:line="260"/>
      </w:pPr>
      <w:r>
        <w:rPr>
          <w:rFonts w:ascii="Arial" w:cs="Arial" w:eastAsia="Arial" w:hAnsi="Arial"/>
          <w:sz w:val="19"/>
          <w:szCs w:val="19"/>
        </w:rPr>
        <w:t xml:space="preserve">Pengecualian MotorKu: konsumen terdaftar excellent &amp; good dapat mengganti dokumen penghasilan dengan verifikasi telepon; BPKB a.n. orang lain diperbolehkan untuk MotorKu dengan unit sama dengan kontrak sebelumnya.</w:t>
      </w:r>
      <w:r>
        <w:rPr>
          <w:rFonts w:ascii="Arial" w:cs="Arial" w:eastAsia="Arial" w:hAnsi="Arial"/>
          <w:i/>
          <w:iCs/>
          <w:color w:val="5B6B8C"/>
          <w:sz w:val="16"/>
          <w:szCs w:val="16"/>
        </w:rPr>
        <w:t xml:space="preserve">  [F5 &gt; Fixed Income &gt; E9; F7 &gt; Simple Dokumen &gt; C9]</w:t>
      </w:r>
    </w:p>
    <w:p>
      <w:pPr>
        <w:pStyle w:val="ListParagraph"/>
        <w:numPr>
          <w:ilvl w:val="0"/>
          <w:numId w:val="2"/>
        </w:numPr>
        <w:spacing w:after="50" w:line="260"/>
      </w:pPr>
      <w:r>
        <w:rPr>
          <w:rFonts w:ascii="Arial" w:cs="Arial" w:eastAsia="Arial" w:hAnsi="Arial"/>
          <w:sz w:val="19"/>
          <w:szCs w:val="19"/>
        </w:rPr>
        <w:t xml:space="preserve">Hal yang tidak dapat di-deviasi-kan: ketentuan dokumen keuangan badan hukum dan corporate guarantor.</w:t>
      </w:r>
      <w:r>
        <w:rPr>
          <w:rFonts w:ascii="Arial" w:cs="Arial" w:eastAsia="Arial" w:hAnsi="Arial"/>
          <w:i/>
          <w:iCs/>
          <w:color w:val="5B6B8C"/>
          <w:sz w:val="16"/>
          <w:szCs w:val="16"/>
        </w:rPr>
        <w:t xml:space="preserve">  [F5 &gt; Fixed Income &gt; E9; Non Fixed Income &gt; E7]</w:t>
      </w:r>
    </w:p>
    <w:p>
      <w:r>
        <w:br w:type="page"/>
      </w:r>
    </w:p>
    <w:p>
      <w:pPr>
        <w:pStyle w:val="Heading1"/>
        <w:spacing w:after="120" w:before="300"/>
      </w:pPr>
      <w:r>
        <w:rPr>
          <w:rFonts w:ascii="Arial" w:cs="Arial" w:eastAsia="Arial" w:hAnsi="Arial"/>
          <w:b/>
          <w:bCs/>
          <w:color w:val="1F3864"/>
          <w:sz w:val="30"/>
          <w:szCs w:val="30"/>
        </w:rPr>
        <w:t xml:space="preserve">5. Inkonsistensi dan Data Tidak Jelas</w:t>
      </w:r>
    </w:p>
    <w:p>
      <w:pPr>
        <w:spacing w:after="80" w:line="264"/>
      </w:pPr>
      <w:r>
        <w:rPr>
          <w:rFonts w:ascii="Arial" w:cs="Arial" w:eastAsia="Arial" w:hAnsi="Arial"/>
        </w:rPr>
        <w:t xml:space="preserve">Temuan ditandai kuning bila berpotensi mengubah hasil komparasi. Seluruh kolom "Dampak" adalah interpretasi analis.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2800"/>
        <w:gridCol w:w="3200"/>
        <w:gridCol w:w="3338"/>
      </w:tblGrid>
      <w:tr>
        <w:trPr>
          <w:cantSplit/>
          <w:tblHeader/>
        </w:trPr>
        <w:tc>
          <w:tcPr>
            <w:tcW w:type="dxa" w:w="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No</w:t>
            </w:r>
          </w:p>
        </w:tc>
        <w:tc>
          <w:tcPr>
            <w:tcW w:type="dxa" w:w="5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Temuan</w:t>
            </w:r>
          </w:p>
        </w:tc>
        <w:tc>
          <w:tcPr>
            <w:tcW w:type="dxa" w:w="2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Lokasi A</w:t>
            </w:r>
          </w:p>
        </w:tc>
        <w:tc>
          <w:tcPr>
            <w:tcW w:type="dxa" w:w="3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Lokasi B</w:t>
            </w:r>
          </w:p>
        </w:tc>
        <w:tc>
          <w:tcPr>
            <w:tcW w:type="dxa" w:w="33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Dampak</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Tenor maksimal MobilKu berbeda: 48 bulan pada ketentuan standar vs 60 bulan pada paket Bombardir/Extra 2/Spesial (Passenger usia 0–10 th).</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F6 &gt; Ketentuan Finansial &amp; Tenor &gt; D17 (48 bulan)</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Bombardir &amp; Extra &gt; C5:C6, C15:C16, C25:C26, C35:C36; Spesial &amp; Ketentuan &gt; C5:C6, C15:C16 (60 bulan)</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(interpretasi) Batas tenor MobilKu tidak tunggal; perlu ditentukan apakah paket File 1 pengecualian dari standar sebelum dibandingkan.</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Tenor minimal 6 bulan vs paket Merdeka yang memiliki kolom 3 bulan dan provisi tenor "3 s/d 6 Bulan".</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F6 &gt; Ketentuan Finansial &amp; Tenor &gt; C17 (6 bulan)</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Rate Jual MobilKu &gt; D15; Provisi &amp; Asuransi &gt; B5</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(interpretasi) Merdeka mungkin program khusus; batas tenor minimal pembanding harus dipisah.</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Rate Merdeka tenor 3 bulan bernilai 0 – TIDAK JELAS apakah 0% atau tidak tersedia.</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Rate Jual MobilKu &gt; D16:D22</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Salah baca dapat menghasilkan selisih rate besar saat komparasi.</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Dasar perhitungan rate (flat/efektif, per tahun/total), provisi (persen dari apa), dan rate asuransi (persen dari nilai pertanggungan per tahun?) tidak disebutkan. TIDAK JELAS.</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Rate Jual MobilKu &gt; C5:G9; Provisi &amp; Asuransi &gt; C5:D11, C16:E31</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Rate tidak dapat dibandingkan dengan dokumen lain tanpa basis yang sama.</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5</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Simple dokumen untuk fixed income hanya konsumen terdaftar "excellent &amp; good", sedangkan 6.13 mencakup calon konsumen baru dan terdaftar "excellent, good &amp; normal".</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E14</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F7 &gt; Ketentuan Simple Dokumen &gt; B5:D5</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(interpretasi) Mungkin dua aturan berbeda (pembebasan vertel vs dokumen minimal) namun tidak dijelaskan.</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Nomor telepon: fixed income excellent/good tidak perlu melampirkan nomor telepon kantor; non fixed income tetap WAJIB melampirkan nomor telepon.</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E14</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Non Fixed Income &gt; E11</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Perlakuan berbeda antar kategori income; catat sebagai aturan terpisah.</w:t>
            </w:r>
          </w:p>
        </w:tc>
      </w:tr>
      <w:tr>
        <w:trPr>
          <w:cantSplit/>
        </w:trPr>
        <w:tc>
          <w:tcPr>
            <w:tcW w:type="dxa" w:w="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w:t>
            </w:r>
          </w:p>
        </w:tc>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Periode bukti penghasilan karyawan: payroll/slip gaji 1 bulan vs rekening koran minimal 3 bulan dan dokumen lain.</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E9</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F8 &gt; Tempat Tinggal &amp; Keuangan &gt; B12</w:t>
            </w:r>
          </w:p>
        </w:tc>
        <w:tc>
          <w:tcPr>
            <w:tcW w:type="dxa" w:w="33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(interpretasi) File 8 mungkin daftar alternatif umum; periode minimum efektif belum pasti.</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Periode bukti usaha wiraswasta: mutasi/nota 2 bulan (terdaftar 1 bulan) vs laporan rekening bank 3 bulan.</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Non Fixed Income &gt; E7</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F8 &gt; Tempat Tinggal &amp; Keuangan &gt; B13</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Sama dengan No. 7.</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9</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Dua kode berbeda untuk Credit Analyst Centralized: "RD 593" dan "C050521".</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E12; Non Fixed Income &gt; E9</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E13; Non Fixed Income &gt; E10</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TIDAK JELAS apakah dua pejabat/kode berbeda atau salah ketik.</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10</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Sel terpotong: Non Fixed Income E12 berhenti di kata "dapat"; E7 butir d.1 berakhir "proform." lalu "..." (d.2–d.3 tidak ada).</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Non Fixed Income &gt; E12</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F5 &gt; Non Fixed Income &gt; E7</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Ketentuan sektor usaha berisiko tinggi dan dokumen badan hukum untuk wiraswasta tidak lengkap.</w:t>
            </w:r>
          </w:p>
        </w:tc>
      </w:tr>
      <w:tr>
        <w:trPr>
          <w:cantSplit/>
        </w:trPr>
        <w:tc>
          <w:tcPr>
            <w:tcW w:type="dxa" w:w="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w:t>
            </w:r>
          </w:p>
        </w:tc>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Rujukan pasal tidak dapat ditelusuri: "huruf E angka 6.3.1 poin 1)–7)", "6.3.2 poin 4) a s.d. e", "6.3.1 poin 7)". Sheet Fixed/Non Fixed memakai nomor "Ket. No", bukan 6.3.1/6.3.2. Penomoran 6.1–6.3, 6.8, 6.12 tidak ditemukan.</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E5, E6, E10, E12</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F5 &gt; Non Fixed Income &gt; E9; F6 &gt; semua sheet</w:t>
            </w:r>
          </w:p>
        </w:tc>
        <w:tc>
          <w:tcPr>
            <w:tcW w:type="dxa" w:w="33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(interpretasi) Dokumen aslinya lebih lengkap; sebagian pasal tidak diunggah.</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12</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Struktur produk berbeda: File 4 tidak memuat Multiguna Jasa MobilKu dan Fasilitas Modal Usaha, sedangkan File 9 memiliki kolom Multiguna Jasa (MotorKu, MobilKu) dan Fasilitas Modal Usaha (MotorKu, MobilKu).</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F4 &gt; Ringkasan Kebijakan &gt; D13:D14; MobilKu &gt; C5:D5</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F9 &gt; Dokumen Tagihan &gt; D3:K4</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Pemetaan nama fasilitas antar dokumen perlu dipastikan.</w:t>
            </w:r>
          </w:p>
        </w:tc>
      </w:tr>
      <w:tr>
        <w:trPr>
          <w:cantSplit/>
        </w:trPr>
        <w:tc>
          <w:tcPr>
            <w:tcW w:type="dxa" w:w="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13</w:t>
            </w:r>
          </w:p>
        </w:tc>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Urutan kolom SLB di File 9: MobilKu (H) lalu MotorKu (I), berlawanan urutan kolom lain; sel header H3 tidak digabung.</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F9 &gt; Dokumen Tagihan &gt; H3:I4</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F9 &gt; Dokumen Kendaraan &gt; H3:I4</w:t>
            </w:r>
          </w:p>
        </w:tc>
        <w:tc>
          <w:tcPr>
            <w:tcW w:type="dxa" w:w="33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(interpretasi) Risiko salah baca kolom produk.</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Simple dokumen: kolom MobilKu memuat kalimat "khusus MotorKu dapat dengan BPKB a.n. orang lain" (salinan kolom MotorKu); kolom New Bike untuk BPKB, eksposur, umur kendaraan dan kolom MotorKu untuk eksposur kosong – TIDAK JELAS (tidak berlaku atau belum diisi).</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F7 &gt; Ketentuan Simple Dokumen &gt; D9</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F7 &gt; Ketentuan Simple Dokumen &gt; B9:B11, C10</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Parameter pembanding bisa kosong secara salah.</w:t>
            </w:r>
          </w:p>
        </w:tc>
      </w:tr>
      <w:tr>
        <w:trPr>
          <w:cantSplit/>
        </w:trPr>
        <w:tc>
          <w:tcPr>
            <w:tcW w:type="dxa" w:w="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15</w:t>
            </w:r>
          </w:p>
        </w:tc>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Lampiran: Lampiran 12 dan 15 identik (P-137); formulir P-180, P-181, F-759 yang dirujuk kebijakan tidak ada di Daftar Lampiran; P-184 ada di daftar tetapi File 8 merujuk P-040 untuk tempat tinggal.</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F9 &gt; Daftar Lampiran &gt; B15, B18, B11</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F4 &gt; Konsumen &amp; Penjamin &gt; C12; F5 &gt; Fixed Income &gt; E9</w:t>
            </w:r>
          </w:p>
        </w:tc>
        <w:tc>
          <w:tcPr>
            <w:tcW w:type="dxa" w:w="33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Daftar formulir tidak lengkap sebagai kunci pembanding.</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16</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Ambang Rp50 juta: NPWP wajib bila pokok hutang &gt; Rp50 jt, bukti usaha wajib bila ≥ Rp50 jt.</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F8 &gt; Tempat Tinggal &amp; Keuangan &gt; C19</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F8 &gt; Tempat Tinggal &amp; Keuangan &gt; D13</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Perlakuan tepat Rp50.000.000 berbeda.</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17</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Matriks approval Mobil berhenti di CADH (&lt;Rp500 jt), Motor di VPD (&lt;Rp500 jt); tidak ada otoritas untuk eksposur ≥Rp500 jt, padahal ada aturan eksposur &gt;Rp2 miliar (banding) dan &gt;Rp10 miliar (laporan keuangan). Istilah PD dan MD terdefinisi tetapi PD tidak muncul di matriks.</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F16 &gt; Matriks Approval &gt; A26, A37, A15</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F16 &gt; Ketentuan Banding &gt; A8; F8 &gt; Tempat Tinggal &amp; Keuangan &gt; B14</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Celah kewenangan untuk eksposur besar.</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18</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Sebutan PIC approval berbeda: "BU Head", "NDS Car Dept Head / NDS Car Deputy Division Head", "NDS Car Division Head", "Marketing Director" vs singkatan BUH, CDH, CDDH, CADH, MD; pemetaan tidak eksplisit.</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Spesial &amp; Ketentuan &gt; B25:B28</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F16 &gt; Matriks Approval &gt; A5:B15</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Mapping jabatan perlu dibuat sebelum membandingkan struktur approval.</w:t>
            </w:r>
          </w:p>
        </w:tc>
      </w:tr>
      <w:tr>
        <w:trPr>
          <w:cantSplit/>
        </w:trPr>
        <w:tc>
          <w:tcPr>
            <w:tcW w:type="dxa" w:w="5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50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Pola rate TLO tidak monoton: Passenger Cat 2 Wilayah 1 (0,63%) lebih tinggi dari Cat 1 (0,47%), sedangkan Wilayah 2/3 Cat 2 (0,44%) lebih rendah dari Cat 1; All Risk Cat 2 Wilayah 3 (2,69%) &gt; Wilayah 1 (2,67%).</w:t>
            </w:r>
          </w:p>
        </w:tc>
        <w:tc>
          <w:tcPr>
            <w:tcW w:type="dxa" w:w="28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Provisi &amp; Asuransi &gt; C16:E17</w:t>
            </w:r>
          </w:p>
        </w:tc>
        <w:tc>
          <w:tcPr>
            <w:tcW w:type="dxa" w:w="3200"/>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Provisi &amp; Asuransi &gt; C28:E28</w:t>
            </w:r>
          </w:p>
        </w:tc>
        <w:tc>
          <w:tcPr>
            <w:tcW w:type="dxa" w:w="3338"/>
            <w:tcBorders>
              <w:top w:val="single" w:color="B7C1D6" w:sz="4"/>
              <w:left w:val="single" w:color="B7C1D6" w:sz="4"/>
              <w:bottom w:val="single" w:color="B7C1D6" w:sz="4"/>
              <w:right w:val="single" w:color="B7C1D6" w:sz="4"/>
            </w:tcBorders>
            <w:shd w:fill="FFF2CC"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(interpretasi) Kemungkinan salah ketik; verifikasi ke tabel OJK sebelum dipakai.</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Penomoran sheet Provisi &amp; Asuransi: a, d.2, d.3; butir b, c, d.1 tidak ada. Tenor provisi 11–36 dan 47–60 bulan; 37–46 bulan tidak didefinisikan.</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Provisi &amp; Asuransi &gt; A3, A14, A25</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Provisi &amp; Asuransi &gt; B6:B11</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Bagian dokumen hilang atau tidak diunggah.</w:t>
            </w:r>
          </w:p>
        </w:tc>
      </w:tr>
      <w:tr>
        <w:trPr>
          <w:cantSplit/>
        </w:trPr>
        <w:tc>
          <w:tcPr>
            <w:tcW w:type="dxa" w:w="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Versi dan tanggal berlaku hanya ada di File 4, 5, 6. File 1, 7, 8, 9, 16 tidak memilikinya; contoh perhitungan bertahun 2025 (Juli 2025, Februari 2025) dan FAQ "Versi 01".</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F4 &gt; Ringkasan Kebijakan &gt; C5:C7</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F5 &gt; Fixed Income &gt; E9; Non Fixed Income &gt; E7; F16 &gt; Ketentuan Banding &gt; A9; F9 &gt; Daftar Lampiran &gt; B26</w:t>
            </w:r>
          </w:p>
        </w:tc>
        <w:tc>
          <w:tcPr>
            <w:tcW w:type="dxa" w:w="33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(interpretasi) Sulit memastikan seluruh file satu versi; contoh 2025 bisa warisan versi sebelumnya.</w:t>
            </w:r>
          </w:p>
        </w:tc>
      </w:tr>
      <w:tr>
        <w:trPr>
          <w:cantSplit/>
        </w:trPr>
        <w:tc>
          <w:tcPr>
            <w:tcW w:type="dxa" w:w="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Rate kolom 59–60 bulan ("-") dan sel "-" pada usia/tenor tertentu bermakna tidak tersedia (interpretasi) – tidak dinyatakan eksplisit di dokumen. Pada KMK usia 18–22 th, tenor 47–48 = "-" konsisten dengan maks tenor 36.</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Rate Jual MobilKu &gt; G9</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F1 &gt; Bombardir &amp; Extra &gt; H7:I9</w:t>
            </w:r>
          </w:p>
        </w:tc>
        <w:tc>
          <w:tcPr>
            <w:tcW w:type="dxa" w:w="33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Perlu dinormalisasi sebagai "tidak tersedia" bukan nol.</w:t>
            </w:r>
          </w:p>
        </w:tc>
      </w:tr>
    </w:tbl>
    <w:p>
      <w:r>
        <w:br w:type="page"/>
      </w:r>
    </w:p>
    <w:p>
      <w:pPr>
        <w:pStyle w:val="Heading1"/>
        <w:spacing w:after="120" w:before="300"/>
      </w:pPr>
      <w:r>
        <w:rPr>
          <w:rFonts w:ascii="Arial" w:cs="Arial" w:eastAsia="Arial" w:hAnsi="Arial"/>
          <w:b/>
          <w:bCs/>
          <w:color w:val="1F3864"/>
          <w:sz w:val="30"/>
          <w:szCs w:val="30"/>
        </w:rPr>
        <w:t xml:space="preserve">6. Celah Dokumen (Gap)</w:t>
      </w:r>
    </w:p>
    <w:p>
      <w:pPr>
        <w:pStyle w:val="ListParagraph"/>
        <w:numPr>
          <w:ilvl w:val="0"/>
          <w:numId w:val="2"/>
        </w:numPr>
        <w:spacing w:after="50" w:line="260"/>
      </w:pPr>
      <w:r>
        <w:rPr>
          <w:rFonts w:ascii="Arial" w:cs="Arial" w:eastAsia="Arial" w:hAnsi="Arial"/>
          <w:sz w:val="19"/>
          <w:szCs w:val="19"/>
        </w:rPr>
        <w:t xml:space="preserve">Nomor file 2, 3, 10–15 tidak ada pada set yang diunggah (nomor berjalan 1, 4–9, 16).</w:t>
      </w:r>
      <w:r>
        <w:rPr>
          <w:rFonts w:ascii="Arial" w:cs="Arial" w:eastAsia="Arial" w:hAnsi="Arial"/>
          <w:i/>
          <w:iCs/>
          <w:color w:val="5B6B8C"/>
          <w:sz w:val="16"/>
          <w:szCs w:val="16"/>
        </w:rPr>
        <w:t xml:space="preserve">  [Penomoran nama file]</w:t>
      </w:r>
    </w:p>
    <w:p>
      <w:pPr>
        <w:pStyle w:val="ListParagraph"/>
        <w:numPr>
          <w:ilvl w:val="0"/>
          <w:numId w:val="2"/>
        </w:numPr>
        <w:spacing w:after="50" w:line="260"/>
      </w:pPr>
      <w:r>
        <w:rPr>
          <w:rFonts w:ascii="Arial" w:cs="Arial" w:eastAsia="Arial" w:hAnsi="Arial"/>
          <w:sz w:val="19"/>
          <w:szCs w:val="19"/>
        </w:rPr>
        <w:t xml:space="preserve">Pasal 6.1–6.3 (termasuk 6.3.1 dan 6.3.2), 6.8, dan 6.12 pada Standar Pembiayaan tidak ditemukan.</w:t>
      </w:r>
      <w:r>
        <w:rPr>
          <w:rFonts w:ascii="Arial" w:cs="Arial" w:eastAsia="Arial" w:hAnsi="Arial"/>
          <w:i/>
          <w:iCs/>
          <w:color w:val="5B6B8C"/>
          <w:sz w:val="16"/>
          <w:szCs w:val="16"/>
        </w:rPr>
        <w:t xml:space="preserve">  [F5, F6, F7]</w:t>
      </w:r>
    </w:p>
    <w:p>
      <w:pPr>
        <w:pStyle w:val="ListParagraph"/>
        <w:numPr>
          <w:ilvl w:val="0"/>
          <w:numId w:val="2"/>
        </w:numPr>
        <w:spacing w:after="50" w:line="260"/>
      </w:pPr>
      <w:r>
        <w:rPr>
          <w:rFonts w:ascii="Arial" w:cs="Arial" w:eastAsia="Arial" w:hAnsi="Arial"/>
          <w:sz w:val="19"/>
          <w:szCs w:val="19"/>
        </w:rPr>
        <w:t xml:space="preserve">Definisi Customer Rating (Excellent, Good, Normal, Warning, Bad), "KBIJ YES", "Premium", dan "MotorKu 120 Menit" tidak dijelaskan.</w:t>
      </w:r>
      <w:r>
        <w:rPr>
          <w:rFonts w:ascii="Arial" w:cs="Arial" w:eastAsia="Arial" w:hAnsi="Arial"/>
          <w:i/>
          <w:iCs/>
          <w:color w:val="5B6B8C"/>
          <w:sz w:val="16"/>
          <w:szCs w:val="16"/>
        </w:rPr>
        <w:t xml:space="preserve">  [F6 &gt; Maksimal LTV]</w:t>
      </w:r>
    </w:p>
    <w:p>
      <w:pPr>
        <w:pStyle w:val="ListParagraph"/>
        <w:numPr>
          <w:ilvl w:val="0"/>
          <w:numId w:val="2"/>
        </w:numPr>
        <w:spacing w:after="50" w:line="260"/>
      </w:pPr>
      <w:r>
        <w:rPr>
          <w:rFonts w:ascii="Arial" w:cs="Arial" w:eastAsia="Arial" w:hAnsi="Arial"/>
          <w:sz w:val="19"/>
          <w:szCs w:val="19"/>
        </w:rPr>
        <w:t xml:space="preserve">Rate jual New Bike dan MotorKu tidak ada (File 1 hanya MobilKu). Biaya administrasi dan provisi untuk non-MobilKu juga tidak ada.</w:t>
      </w:r>
      <w:r>
        <w:rPr>
          <w:rFonts w:ascii="Arial" w:cs="Arial" w:eastAsia="Arial" w:hAnsi="Arial"/>
          <w:i/>
          <w:iCs/>
          <w:color w:val="5B6B8C"/>
          <w:sz w:val="16"/>
          <w:szCs w:val="16"/>
        </w:rPr>
        <w:t xml:space="preserve">  [F1]</w:t>
      </w:r>
    </w:p>
    <w:p>
      <w:pPr>
        <w:pStyle w:val="ListParagraph"/>
        <w:numPr>
          <w:ilvl w:val="0"/>
          <w:numId w:val="2"/>
        </w:numPr>
        <w:spacing w:after="50" w:line="260"/>
      </w:pPr>
      <w:r>
        <w:rPr>
          <w:rFonts w:ascii="Arial" w:cs="Arial" w:eastAsia="Arial" w:hAnsi="Arial"/>
          <w:sz w:val="19"/>
          <w:szCs w:val="19"/>
        </w:rPr>
        <w:t xml:space="preserve">Biaya administrasi untuk pokok hutang &lt; Rp20.000.000 tidak diatur.</w:t>
      </w:r>
      <w:r>
        <w:rPr>
          <w:rFonts w:ascii="Arial" w:cs="Arial" w:eastAsia="Arial" w:hAnsi="Arial"/>
          <w:i/>
          <w:iCs/>
          <w:color w:val="5B6B8C"/>
          <w:sz w:val="16"/>
          <w:szCs w:val="16"/>
        </w:rPr>
        <w:t xml:space="preserve">  [F1 &gt; Spesial &amp; Ketentuan &gt; A32]</w:t>
      </w:r>
    </w:p>
    <w:p>
      <w:pPr>
        <w:pStyle w:val="ListParagraph"/>
        <w:numPr>
          <w:ilvl w:val="0"/>
          <w:numId w:val="2"/>
        </w:numPr>
        <w:spacing w:after="50" w:line="260"/>
      </w:pPr>
      <w:r>
        <w:rPr>
          <w:rFonts w:ascii="Arial" w:cs="Arial" w:eastAsia="Arial" w:hAnsi="Arial"/>
          <w:sz w:val="19"/>
          <w:szCs w:val="19"/>
        </w:rPr>
        <w:t xml:space="preserve">LTV MotorKu untuk usia kendaraan &gt;10 tahun dan LTV MobilKu untuk usia &gt;22 tahun tidak diatur.</w:t>
      </w:r>
      <w:r>
        <w:rPr>
          <w:rFonts w:ascii="Arial" w:cs="Arial" w:eastAsia="Arial" w:hAnsi="Arial"/>
          <w:i/>
          <w:iCs/>
          <w:color w:val="5B6B8C"/>
          <w:sz w:val="16"/>
          <w:szCs w:val="16"/>
        </w:rPr>
        <w:t xml:space="preserve">  [F6 &gt; Maksimal LTV]</w:t>
      </w:r>
    </w:p>
    <w:p>
      <w:pPr>
        <w:pStyle w:val="ListParagraph"/>
        <w:numPr>
          <w:ilvl w:val="0"/>
          <w:numId w:val="2"/>
        </w:numPr>
        <w:spacing w:after="50" w:line="260"/>
      </w:pPr>
      <w:r>
        <w:rPr>
          <w:rFonts w:ascii="Arial" w:cs="Arial" w:eastAsia="Arial" w:hAnsi="Arial"/>
          <w:sz w:val="19"/>
          <w:szCs w:val="19"/>
        </w:rPr>
        <w:t xml:space="preserve">Rate asuransi All Risk untuk kendaraan Komersil (Cat 6–7) tidak ada; definisi pembagian cabang per wilayah (1, 2, 3) tidak ada.</w:t>
      </w:r>
      <w:r>
        <w:rPr>
          <w:rFonts w:ascii="Arial" w:cs="Arial" w:eastAsia="Arial" w:hAnsi="Arial"/>
          <w:i/>
          <w:iCs/>
          <w:color w:val="5B6B8C"/>
          <w:sz w:val="16"/>
          <w:szCs w:val="16"/>
        </w:rPr>
        <w:t xml:space="preserve">  [F1 &gt; Provisi &amp; Asuransi]</w:t>
      </w:r>
    </w:p>
    <w:p>
      <w:pPr>
        <w:pStyle w:val="ListParagraph"/>
        <w:numPr>
          <w:ilvl w:val="0"/>
          <w:numId w:val="2"/>
        </w:numPr>
        <w:spacing w:after="50" w:line="260"/>
      </w:pPr>
      <w:r>
        <w:rPr>
          <w:rFonts w:ascii="Arial" w:cs="Arial" w:eastAsia="Arial" w:hAnsi="Arial"/>
          <w:sz w:val="19"/>
          <w:szCs w:val="19"/>
        </w:rPr>
        <w:t xml:space="preserve">Otoritas approval untuk eksposur ≥ Rp500.000.000 dan tingkat PD tidak ada dalam matriks.</w:t>
      </w:r>
      <w:r>
        <w:rPr>
          <w:rFonts w:ascii="Arial" w:cs="Arial" w:eastAsia="Arial" w:hAnsi="Arial"/>
          <w:i/>
          <w:iCs/>
          <w:color w:val="5B6B8C"/>
          <w:sz w:val="16"/>
          <w:szCs w:val="16"/>
        </w:rPr>
        <w:t xml:space="preserve">  [F16 &gt; Matriks Approval]</w:t>
      </w:r>
    </w:p>
    <w:p>
      <w:pPr>
        <w:pStyle w:val="ListParagraph"/>
        <w:numPr>
          <w:ilvl w:val="0"/>
          <w:numId w:val="2"/>
        </w:numPr>
        <w:spacing w:after="50" w:line="260"/>
      </w:pPr>
      <w:r>
        <w:rPr>
          <w:rFonts w:ascii="Arial" w:cs="Arial" w:eastAsia="Arial" w:hAnsi="Arial"/>
          <w:sz w:val="19"/>
          <w:szCs w:val="19"/>
        </w:rPr>
        <w:t xml:space="preserve">Batas usia minimum/maksimum konsumen (termasuk usia saat tenor berakhir) tidak ditemukan.</w:t>
      </w:r>
      <w:r>
        <w:rPr>
          <w:rFonts w:ascii="Arial" w:cs="Arial" w:eastAsia="Arial" w:hAnsi="Arial"/>
          <w:i/>
          <w:iCs/>
          <w:color w:val="5B6B8C"/>
          <w:sz w:val="16"/>
          <w:szCs w:val="16"/>
        </w:rPr>
        <w:t xml:space="preserve">  [Seluruh file]</w:t>
      </w:r>
    </w:p>
    <w:p>
      <w:pPr>
        <w:pStyle w:val="ListParagraph"/>
        <w:numPr>
          <w:ilvl w:val="0"/>
          <w:numId w:val="2"/>
        </w:numPr>
        <w:spacing w:after="50" w:line="260"/>
      </w:pPr>
      <w:r>
        <w:rPr>
          <w:rFonts w:ascii="Arial" w:cs="Arial" w:eastAsia="Arial" w:hAnsi="Arial"/>
          <w:sz w:val="19"/>
          <w:szCs w:val="19"/>
        </w:rPr>
        <w:t xml:space="preserve">Kriteria penetapan dan pembaruan Kategori kendaraan A/B/C (selain "resale value") dan tanggal pembaruan daftar tidak ada.</w:t>
      </w:r>
      <w:r>
        <w:rPr>
          <w:rFonts w:ascii="Arial" w:cs="Arial" w:eastAsia="Arial" w:hAnsi="Arial"/>
          <w:i/>
          <w:iCs/>
          <w:color w:val="5B6B8C"/>
          <w:sz w:val="16"/>
          <w:szCs w:val="16"/>
        </w:rPr>
        <w:t xml:space="preserve">  [F7 &gt; Kategori Kendaraan]</w:t>
      </w:r>
    </w:p>
    <w:p>
      <w:pPr>
        <w:pStyle w:val="ListParagraph"/>
        <w:numPr>
          <w:ilvl w:val="0"/>
          <w:numId w:val="2"/>
        </w:numPr>
        <w:spacing w:after="50" w:line="260"/>
      </w:pPr>
      <w:r>
        <w:rPr>
          <w:rFonts w:ascii="Arial" w:cs="Arial" w:eastAsia="Arial" w:hAnsi="Arial"/>
          <w:sz w:val="19"/>
          <w:szCs w:val="19"/>
        </w:rPr>
        <w:t xml:space="preserve">Versi dan tanggal berlaku untuk File 1, 7, 8, 9, 16 tidak ada.</w:t>
      </w:r>
      <w:r>
        <w:rPr>
          <w:rFonts w:ascii="Arial" w:cs="Arial" w:eastAsia="Arial" w:hAnsi="Arial"/>
          <w:i/>
          <w:iCs/>
          <w:color w:val="5B6B8C"/>
          <w:sz w:val="16"/>
          <w:szCs w:val="16"/>
        </w:rPr>
        <w:t xml:space="preserve">  [Lihat Bagian 5 No. 21]</w:t>
      </w:r>
    </w:p>
    <w:p>
      <w:pPr>
        <w:pStyle w:val="ListParagraph"/>
        <w:numPr>
          <w:ilvl w:val="0"/>
          <w:numId w:val="2"/>
        </w:numPr>
        <w:spacing w:after="50" w:line="260"/>
      </w:pPr>
      <w:r>
        <w:rPr>
          <w:rFonts w:ascii="Arial" w:cs="Arial" w:eastAsia="Arial" w:hAnsi="Arial"/>
          <w:sz w:val="19"/>
          <w:szCs w:val="19"/>
        </w:rPr>
        <w:t xml:space="preserve">Kebijakan referensi yang disebut tetapi tidak ada: Emergency Contact/Kepemilikan Telepon/Vertel, Penggunaan Akses BPJS, Anti Pencucian Uang, Policy Pembiayaan Konsumen-Konvensional, Credit Authority Approval.</w:t>
      </w:r>
      <w:r>
        <w:rPr>
          <w:rFonts w:ascii="Arial" w:cs="Arial" w:eastAsia="Arial" w:hAnsi="Arial"/>
          <w:i/>
          <w:iCs/>
          <w:color w:val="5B6B8C"/>
          <w:sz w:val="16"/>
          <w:szCs w:val="16"/>
        </w:rPr>
        <w:t xml:space="preserve">  [F5 &gt; Fixed Income &gt; E8, E11; F6 &gt; Risiko &gt; C14; F8 &gt; Tempat Tinggal &amp; Keuangan &gt; D8, D19]</w:t>
      </w:r>
    </w:p>
    <w:p>
      <w:pPr>
        <w:pStyle w:val="Heading1"/>
        <w:spacing w:after="120" w:before="300"/>
      </w:pPr>
      <w:r>
        <w:rPr>
          <w:rFonts w:ascii="Arial" w:cs="Arial" w:eastAsia="Arial" w:hAnsi="Arial"/>
          <w:b/>
          <w:bCs/>
          <w:color w:val="1F3864"/>
          <w:sz w:val="30"/>
          <w:szCs w:val="30"/>
        </w:rPr>
        <w:t xml:space="preserve">7. Kunci Pembanding yang Direkomendasikan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800"/>
        <w:gridCol w:w="4300"/>
        <w:gridCol w:w="6738"/>
      </w:tblGrid>
      <w:tr>
        <w:trPr>
          <w:cantSplit/>
          <w:tblHeader/>
        </w:trPr>
        <w:tc>
          <w:tcPr>
            <w:tcW w:type="dxa" w:w="3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Field</w:t>
            </w:r>
          </w:p>
        </w:tc>
        <w:tc>
          <w:tcPr>
            <w:tcW w:type="dxa" w:w="43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Fungsi</w:t>
            </w:r>
          </w:p>
        </w:tc>
        <w:tc>
          <w:tcPr>
            <w:tcW w:type="dxa" w:w="67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Contoh nilai dari baseline</w:t>
            </w:r>
          </w:p>
        </w:tc>
      </w:tr>
      <w:tr>
        <w:trPr>
          <w:cantSplit/>
        </w:trPr>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Nomor dokumen, versi, tanggal berlaku</w:t>
            </w:r>
          </w:p>
        </w:tc>
        <w:tc>
          <w:tcPr>
            <w:tcW w:type="dxa" w:w="4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Memastikan komparasi antar versi yang sepadan</w:t>
            </w:r>
          </w:p>
        </w:tc>
        <w:tc>
          <w:tcPr>
            <w:tcW w:type="dxa" w:w="6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005/SK/RISK/01-26; v35; 13 Januari 2026</w:t>
            </w:r>
          </w:p>
        </w:tc>
      </w:tr>
      <w:tr>
        <w:trPr>
          <w:cantSplit/>
        </w:trPr>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Produk / LOB / fasilitas</w:t>
            </w:r>
          </w:p>
        </w:tc>
        <w:tc>
          <w:tcPr>
            <w:tcW w:type="dxa" w:w="4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Kunci utama pencocokan</w:t>
            </w:r>
          </w:p>
        </w:tc>
        <w:tc>
          <w:tcPr>
            <w:tcW w:type="dxa" w:w="6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MobilKu – Fasilitas Dana; MotorKu – SLB; New Bike – Multiguna Barang</w:t>
            </w:r>
          </w:p>
        </w:tc>
      </w:tr>
      <w:tr>
        <w:trPr>
          <w:cantSplit/>
        </w:trPr>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Jenis konsumen &amp; rating</w:t>
            </w:r>
          </w:p>
        </w:tc>
        <w:tc>
          <w:tcPr>
            <w:tcW w:type="dxa" w:w="4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Pembeda aturan</w:t>
            </w:r>
          </w:p>
        </w:tc>
        <w:tc>
          <w:tcPr>
            <w:tcW w:type="dxa" w:w="6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Calon konsumen baru; Konsumen terdaftar Excellent/Good/Normal/Warning/Bad</w:t>
            </w:r>
          </w:p>
        </w:tc>
      </w:tr>
      <w:tr>
        <w:trPr>
          <w:cantSplit/>
        </w:trPr>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Kategori kendaraan &amp; jenis</w:t>
            </w:r>
          </w:p>
        </w:tc>
        <w:tc>
          <w:tcPr>
            <w:tcW w:type="dxa" w:w="4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Pembeda LTV, rate, simple dokumen</w:t>
            </w:r>
          </w:p>
        </w:tc>
        <w:tc>
          <w:tcPr>
            <w:tcW w:type="dxa" w:w="6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Passenger Kat. A/B/C; Commercial Car; Komersil</w:t>
            </w:r>
          </w:p>
        </w:tc>
      </w:tr>
      <w:tr>
        <w:trPr>
          <w:cantSplit/>
        </w:trPr>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Usia kendaraan (band)</w:t>
            </w:r>
          </w:p>
        </w:tc>
        <w:tc>
          <w:tcPr>
            <w:tcW w:type="dxa" w:w="4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Pembeda LTV dan rate</w:t>
            </w:r>
          </w:p>
        </w:tc>
        <w:tc>
          <w:tcPr>
            <w:tcW w:type="dxa" w:w="6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0–5, 6–10, 11–13, 14–17, 18–22 tahun</w:t>
            </w:r>
          </w:p>
        </w:tc>
      </w:tr>
      <w:tr>
        <w:trPr>
          <w:cantSplit/>
        </w:trPr>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Wilayah / cabang</w:t>
            </w:r>
          </w:p>
        </w:tc>
        <w:tc>
          <w:tcPr>
            <w:tcW w:type="dxa" w:w="4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Pembeda rate, asuransi, penghasilan minimum</w:t>
            </w:r>
          </w:p>
        </w:tc>
        <w:tc>
          <w:tcPr>
            <w:tcW w:type="dxa" w:w="6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Jawa / Non Jawa; Sumatera / JABODETABEK / Lainnya; Regional Banten dll.</w:t>
            </w:r>
          </w:p>
        </w:tc>
      </w:tr>
      <w:tr>
        <w:trPr>
          <w:cantSplit/>
        </w:trPr>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Tenor (band)</w:t>
            </w:r>
          </w:p>
        </w:tc>
        <w:tc>
          <w:tcPr>
            <w:tcW w:type="dxa" w:w="4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Pembeda rate dan provisi</w:t>
            </w:r>
          </w:p>
        </w:tc>
        <w:tc>
          <w:tcPr>
            <w:tcW w:type="dxa" w:w="6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11–12, 17–18, 23–24, 35–36, 47–48, 59–60 bulan</w:t>
            </w:r>
          </w:p>
        </w:tc>
      </w:tr>
      <w:tr>
        <w:trPr>
          <w:cantSplit/>
        </w:trPr>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Kepemilikan BPKB</w:t>
            </w:r>
          </w:p>
        </w:tc>
        <w:tc>
          <w:tcPr>
            <w:tcW w:type="dxa" w:w="4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Pembeda LTV</w:t>
            </w:r>
          </w:p>
        </w:tc>
        <w:tc>
          <w:tcPr>
            <w:tcW w:type="dxa" w:w="6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a.n. Pemohon/Pasangan/Orang Tua/Anak vs orang lain</w:t>
            </w:r>
          </w:p>
        </w:tc>
      </w:tr>
      <w:tr>
        <w:trPr>
          <w:cantSplit/>
        </w:trPr>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Nama parameter + satuan</w:t>
            </w:r>
          </w:p>
        </w:tc>
        <w:tc>
          <w:tcPr>
            <w:tcW w:type="dxa" w:w="4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Kunci baris tabel parameter</w:t>
            </w:r>
          </w:p>
        </w:tc>
        <w:tc>
          <w:tcPr>
            <w:tcW w:type="dxa" w:w="6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Maksimal DSR (%), Minimal DP (%), Penghasilan kotor minimum (Rp/bulan)</w:t>
            </w:r>
          </w:p>
        </w:tc>
      </w:tr>
      <w:tr>
        <w:trPr>
          <w:cantSplit/>
        </w:trPr>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Nilai + basis perhitungan</w:t>
            </w:r>
          </w:p>
        </w:tc>
        <w:tc>
          <w:tcPr>
            <w:tcW w:type="dxa" w:w="4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Menghindari salah banding rate</w:t>
            </w:r>
          </w:p>
        </w:tc>
        <w:tc>
          <w:tcPr>
            <w:tcW w:type="dxa" w:w="6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Persen, flat/efektif, per tahun (belum tersedia di sumber)</w:t>
            </w:r>
          </w:p>
        </w:tc>
      </w:tr>
      <w:tr>
        <w:trPr>
          <w:cantSplit/>
        </w:trPr>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Level otoritas &amp; limit eksposur</w:t>
            </w:r>
          </w:p>
        </w:tc>
        <w:tc>
          <w:tcPr>
            <w:tcW w:type="dxa" w:w="4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Perbandingan struktur approval</w:t>
            </w:r>
          </w:p>
        </w:tc>
        <w:tc>
          <w:tcPr>
            <w:tcW w:type="dxa" w:w="67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CAC ≤Rp45 jt (Motor); CAC ≤Rp75 jt (Mobil)</w:t>
            </w:r>
          </w:p>
        </w:tc>
      </w:tr>
      <w:tr>
        <w:trPr>
          <w:cantSplit/>
        </w:trPr>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Sumber (file &gt; sheet &gt; sel) dan status</w:t>
            </w:r>
          </w:p>
        </w:tc>
        <w:tc>
          <w:tcPr>
            <w:tcW w:type="dxa" w:w="4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Audit dan verifikasi</w:t>
            </w:r>
          </w:p>
        </w:tc>
        <w:tc>
          <w:tcPr>
            <w:tcW w:type="dxa" w:w="67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FAKTA / (interpretasi) / TIDAK JELAS</w:t>
            </w:r>
          </w:p>
        </w:tc>
      </w:tr>
    </w:tbl>
    <w:p>
      <w:pPr>
        <w:pStyle w:val="Heading1"/>
        <w:spacing w:after="120" w:before="300"/>
      </w:pPr>
      <w:r>
        <w:rPr>
          <w:rFonts w:ascii="Arial" w:cs="Arial" w:eastAsia="Arial" w:hAnsi="Arial"/>
          <w:b/>
          <w:bCs/>
          <w:color w:val="1F3864"/>
          <w:sz w:val="30"/>
          <w:szCs w:val="30"/>
        </w:rPr>
        <w:t xml:space="preserve">8. Hal yang Perlu Dikonfirmasi</w:t>
      </w:r>
    </w:p>
    <w:p>
      <w:pPr>
        <w:pStyle w:val="ListParagraph"/>
        <w:numPr>
          <w:ilvl w:val="0"/>
          <w:numId w:val="2"/>
        </w:numPr>
        <w:spacing w:after="50" w:line="260"/>
      </w:pPr>
      <w:r>
        <w:rPr>
          <w:rFonts w:ascii="Arial" w:cs="Arial" w:eastAsia="Arial" w:hAnsi="Arial"/>
          <w:sz w:val="19"/>
          <w:szCs w:val="19"/>
        </w:rPr>
        <w:t xml:space="preserve">Apakah nomor file 2, 3, 10–15 memang belum diunggah, dan apakah akan ditambahkan sebelum komparasi?</w:t>
      </w:r>
    </w:p>
    <w:p>
      <w:pPr>
        <w:pStyle w:val="ListParagraph"/>
        <w:numPr>
          <w:ilvl w:val="0"/>
          <w:numId w:val="2"/>
        </w:numPr>
        <w:spacing w:after="50" w:line="260"/>
      </w:pPr>
      <w:r>
        <w:rPr>
          <w:rFonts w:ascii="Arial" w:cs="Arial" w:eastAsia="Arial" w:hAnsi="Arial"/>
          <w:sz w:val="19"/>
          <w:szCs w:val="19"/>
        </w:rPr>
        <w:t xml:space="preserve">Apakah File 1, 7, 8, 9, 16 satu versi dengan SK 005/SK/RISK/01-26 Versi 35? Mohon versi dan tanggal berlakunya.</w:t>
      </w:r>
    </w:p>
    <w:p>
      <w:pPr>
        <w:pStyle w:val="ListParagraph"/>
        <w:numPr>
          <w:ilvl w:val="0"/>
          <w:numId w:val="2"/>
        </w:numPr>
        <w:spacing w:after="50" w:line="260"/>
      </w:pPr>
      <w:r>
        <w:rPr>
          <w:rFonts w:ascii="Arial" w:cs="Arial" w:eastAsia="Arial" w:hAnsi="Arial"/>
          <w:sz w:val="19"/>
          <w:szCs w:val="19"/>
        </w:rPr>
        <w:t xml:space="preserve">Dasar rate jual dan provisi: flat atau efektif, per tahun atau total, dan persen dari apa?</w:t>
      </w:r>
    </w:p>
    <w:p>
      <w:pPr>
        <w:pStyle w:val="ListParagraph"/>
        <w:numPr>
          <w:ilvl w:val="0"/>
          <w:numId w:val="2"/>
        </w:numPr>
        <w:spacing w:after="50" w:line="260"/>
      </w:pPr>
      <w:r>
        <w:rPr>
          <w:rFonts w:ascii="Arial" w:cs="Arial" w:eastAsia="Arial" w:hAnsi="Arial"/>
          <w:sz w:val="19"/>
          <w:szCs w:val="19"/>
        </w:rPr>
        <w:t xml:space="preserve">Apakah tenor 60 bulan pada paket Bombardir/Extra 2/Spesial merupakan pengecualian dari tenor maksimal MobilKu 48 bulan?</w:t>
      </w:r>
    </w:p>
    <w:p>
      <w:pPr>
        <w:pStyle w:val="ListParagraph"/>
        <w:numPr>
          <w:ilvl w:val="0"/>
          <w:numId w:val="2"/>
        </w:numPr>
        <w:spacing w:after="50" w:line="260"/>
      </w:pPr>
      <w:r>
        <w:rPr>
          <w:rFonts w:ascii="Arial" w:cs="Arial" w:eastAsia="Arial" w:hAnsi="Arial"/>
          <w:sz w:val="19"/>
          <w:szCs w:val="19"/>
        </w:rPr>
        <w:t xml:space="preserve">Isi sel yang terpotong di File 5 &gt; Non Fixed Income (E7 butir d.1–d.3 dan E12) dan arti dua kode CAC (RD 593, C050521).</w:t>
      </w:r>
    </w:p>
    <w:p>
      <w:pPr>
        <w:pStyle w:val="ListParagraph"/>
        <w:numPr>
          <w:ilvl w:val="0"/>
          <w:numId w:val="2"/>
        </w:numPr>
        <w:spacing w:after="50" w:line="260"/>
      </w:pPr>
      <w:r>
        <w:rPr>
          <w:rFonts w:ascii="Arial" w:cs="Arial" w:eastAsia="Arial" w:hAnsi="Arial"/>
          <w:sz w:val="19"/>
          <w:szCs w:val="19"/>
        </w:rPr>
        <w:t xml:space="preserve">Dokumen pembanding (di luar 8 file ini): pihak/lembaga penerbit, jenis, dan versi, agar kunci pembanding dapat disesuaikan.</w:t>
      </w:r>
    </w:p>
    <w:p>
      <w:r>
        <w:br w:type="page"/>
      </w:r>
    </w:p>
    <w:p>
      <w:pPr>
        <w:pStyle w:val="Heading1"/>
        <w:spacing w:after="120" w:before="300"/>
      </w:pPr>
      <w:r>
        <w:rPr>
          <w:rFonts w:ascii="Arial" w:cs="Arial" w:eastAsia="Arial" w:hAnsi="Arial"/>
          <w:b/>
          <w:bCs/>
          <w:color w:val="1F3864"/>
          <w:sz w:val="30"/>
          <w:szCs w:val="30"/>
        </w:rPr>
        <w:t xml:space="preserve">Lampiran A. Matriks Rate Jual MobilKu</w:t>
      </w:r>
    </w:p>
    <w:p>
      <w:pPr>
        <w:spacing w:after="80"/>
      </w:pPr>
      <w:r>
        <w:rPr>
          <w:rFonts w:ascii="Arial" w:cs="Arial" w:eastAsia="Arial" w:hAnsi="Arial"/>
          <w:i/>
          <w:iCs/>
          <w:color w:val="5B6B8C"/>
          <w:sz w:val="17"/>
          <w:szCs w:val="17"/>
        </w:rPr>
        <w:t xml:space="preserve">Nilai dalam persen; "-" = tidak tersedia (interpretasi). Sumber: File 1.</w:t>
      </w:r>
    </w:p>
    <w:p>
      <w:pPr>
        <w:pStyle w:val="Heading2"/>
        <w:spacing w:after="100" w:before="200"/>
      </w:pPr>
      <w:r>
        <w:rPr>
          <w:rFonts w:ascii="Arial" w:cs="Arial" w:eastAsia="Arial" w:hAnsi="Arial"/>
          <w:b/>
          <w:bCs/>
          <w:color w:val="1F3864"/>
          <w:sz w:val="24"/>
          <w:szCs w:val="24"/>
        </w:rPr>
        <w:t xml:space="preserve">A.1 MobilKu KMK (Program Pembiayaan Karyawan WOM) – rate NET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67"/>
        <w:gridCol w:w="2267"/>
        <w:gridCol w:w="2267"/>
        <w:gridCol w:w="2267"/>
        <w:gridCol w:w="2270"/>
      </w:tblGrid>
      <w:tr>
        <w:trPr>
          <w:cantSplit/>
          <w:tblHeader/>
        </w:trPr>
        <w:tc>
          <w:tcPr>
            <w:tcW w:type="dxa" w:w="2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Maks Tenor</w:t>
            </w:r>
          </w:p>
        </w:tc>
        <w:tc>
          <w:tcPr>
            <w:tcW w:type="dxa" w:w="2267"/>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11 - 12 Bulan</w:t>
            </w:r>
          </w:p>
        </w:tc>
        <w:tc>
          <w:tcPr>
            <w:tcW w:type="dxa" w:w="2267"/>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17 - 18 Bulan</w:t>
            </w:r>
          </w:p>
        </w:tc>
        <w:tc>
          <w:tcPr>
            <w:tcW w:type="dxa" w:w="2267"/>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23 - 24 Bulan</w:t>
            </w:r>
          </w:p>
        </w:tc>
        <w:tc>
          <w:tcPr>
            <w:tcW w:type="dxa" w:w="2267"/>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35 - 36 Bulan</w:t>
            </w:r>
          </w:p>
        </w:tc>
        <w:tc>
          <w:tcPr>
            <w:tcW w:type="dxa" w:w="227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47 - 48 Bulan</w:t>
            </w:r>
          </w:p>
        </w:tc>
      </w:tr>
      <w:tr>
        <w:trPr>
          <w:cantSplit/>
        </w:trPr>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227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19,5%</w:t>
            </w:r>
          </w:p>
        </w:tc>
      </w:tr>
      <w:tr>
        <w:trPr>
          <w:cantSplit/>
        </w:trPr>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227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20,5%</w:t>
            </w:r>
          </w:p>
        </w:tc>
      </w:tr>
      <w:tr>
        <w:trPr>
          <w:cantSplit/>
        </w:trPr>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227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21,5%</w:t>
            </w:r>
          </w:p>
        </w:tc>
      </w:tr>
      <w:tr>
        <w:trPr>
          <w:cantSplit/>
        </w:trPr>
        <w:tc>
          <w:tcPr>
            <w:tcW w:type="dxa" w:w="2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2267"/>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227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22,5%</w:t>
            </w:r>
          </w:p>
        </w:tc>
      </w:tr>
      <w:tr>
        <w:trPr>
          <w:cantSplit/>
        </w:trPr>
        <w:tc>
          <w:tcPr>
            <w:tcW w:type="dxa" w:w="2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2267"/>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227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pPr>
        <w:pStyle w:val="Heading2"/>
        <w:spacing w:after="100" w:before="200"/>
      </w:pPr>
      <w:r>
        <w:rPr>
          <w:rFonts w:ascii="Arial" w:cs="Arial" w:eastAsia="Arial" w:hAnsi="Arial"/>
          <w:b/>
          <w:bCs/>
          <w:color w:val="1F3864"/>
          <w:sz w:val="24"/>
          <w:szCs w:val="24"/>
        </w:rPr>
        <w:t xml:space="preserve">A.2 MobilKu Merdeka (Passenger &amp; Komersil; semua sumber order; semua cabang nasional)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279"/>
        <w:gridCol w:w="3279"/>
        <w:gridCol w:w="3280"/>
      </w:tblGrid>
      <w:tr>
        <w:trPr>
          <w:cantSplit/>
          <w:tblHeader/>
        </w:trPr>
        <w:tc>
          <w:tcPr>
            <w:tcW w:type="dxa" w:w="2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2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3279"/>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3279"/>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 Bulan</w:t>
            </w:r>
          </w:p>
        </w:tc>
        <w:tc>
          <w:tcPr>
            <w:tcW w:type="dxa" w:w="328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6 Bulan</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327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327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327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279"/>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w:t>
            </w:r>
          </w:p>
        </w:tc>
        <w:tc>
          <w:tcPr>
            <w:tcW w:type="dxa" w:w="328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w:t>
            </w:r>
          </w:p>
        </w:tc>
      </w:tr>
    </w:tbl>
    <w:p>
      <w:pPr>
        <w:spacing w:after="100"/>
      </w:pPr>
    </w:p>
    <w:p>
      <w:r>
        <w:br w:type="page"/>
      </w:r>
    </w:p>
    <w:p>
      <w:pPr>
        <w:pStyle w:val="Heading2"/>
        <w:spacing w:after="100" w:before="200"/>
      </w:pPr>
      <w:r>
        <w:rPr>
          <w:rFonts w:ascii="Arial" w:cs="Arial" w:eastAsia="Arial" w:hAnsi="Arial"/>
          <w:b/>
          <w:bCs/>
          <w:color w:val="1F3864"/>
          <w:sz w:val="24"/>
          <w:szCs w:val="24"/>
        </w:rPr>
        <w:t xml:space="preserve">A.3 Paket Bombardir – Jawa &amp; Retail (File 1 &gt; Bombardir &amp; Extra)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756"/>
        <w:gridCol w:w="1756"/>
        <w:gridCol w:w="1756"/>
        <w:gridCol w:w="1756"/>
        <w:gridCol w:w="1756"/>
        <w:gridCol w:w="1758"/>
      </w:tblGrid>
      <w:tr>
        <w:trPr>
          <w:cantSplit/>
          <w:tblHeader/>
        </w:trPr>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17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11-12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17-18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23-24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35-36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47-48 Bulan</w:t>
            </w:r>
          </w:p>
        </w:tc>
        <w:tc>
          <w:tcPr>
            <w:tcW w:type="dxa" w:w="175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59-60 Bulan</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pPr>
        <w:pStyle w:val="Heading2"/>
        <w:spacing w:after="100" w:before="200"/>
      </w:pPr>
      <w:r>
        <w:rPr>
          <w:rFonts w:ascii="Arial" w:cs="Arial" w:eastAsia="Arial" w:hAnsi="Arial"/>
          <w:b/>
          <w:bCs/>
          <w:color w:val="1F3864"/>
          <w:sz w:val="24"/>
          <w:szCs w:val="24"/>
        </w:rPr>
        <w:t xml:space="preserve">A.4 Paket Bombardir – Non Jawa &amp; Retail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756"/>
        <w:gridCol w:w="1756"/>
        <w:gridCol w:w="1756"/>
        <w:gridCol w:w="1756"/>
        <w:gridCol w:w="1756"/>
        <w:gridCol w:w="1758"/>
      </w:tblGrid>
      <w:tr>
        <w:trPr>
          <w:cantSplit/>
          <w:tblHeader/>
        </w:trPr>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17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11-12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17-18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23-24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35-36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47-48 Bulan</w:t>
            </w:r>
          </w:p>
        </w:tc>
        <w:tc>
          <w:tcPr>
            <w:tcW w:type="dxa" w:w="175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59-60 Bulan</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28%</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33%</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31%</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r>
        <w:br w:type="page"/>
      </w:r>
    </w:p>
    <w:p>
      <w:pPr>
        <w:pStyle w:val="Heading2"/>
        <w:spacing w:after="100" w:before="200"/>
      </w:pPr>
      <w:r>
        <w:rPr>
          <w:rFonts w:ascii="Arial" w:cs="Arial" w:eastAsia="Arial" w:hAnsi="Arial"/>
          <w:b/>
          <w:bCs/>
          <w:color w:val="1F3864"/>
          <w:sz w:val="24"/>
          <w:szCs w:val="24"/>
        </w:rPr>
        <w:t xml:space="preserve">A.5 Paket Extra 2 – Jawa &amp; Retail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756"/>
        <w:gridCol w:w="1756"/>
        <w:gridCol w:w="1756"/>
        <w:gridCol w:w="1756"/>
        <w:gridCol w:w="1756"/>
        <w:gridCol w:w="1758"/>
      </w:tblGrid>
      <w:tr>
        <w:trPr>
          <w:cantSplit/>
          <w:tblHeader/>
        </w:trPr>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17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11-12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17-18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23-24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35-36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47-48 Bulan</w:t>
            </w:r>
          </w:p>
        </w:tc>
        <w:tc>
          <w:tcPr>
            <w:tcW w:type="dxa" w:w="175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59-60 Bulan</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pPr>
        <w:pStyle w:val="Heading2"/>
        <w:spacing w:after="100" w:before="200"/>
      </w:pPr>
      <w:r>
        <w:rPr>
          <w:rFonts w:ascii="Arial" w:cs="Arial" w:eastAsia="Arial" w:hAnsi="Arial"/>
          <w:b/>
          <w:bCs/>
          <w:color w:val="1F3864"/>
          <w:sz w:val="24"/>
          <w:szCs w:val="24"/>
        </w:rPr>
        <w:t xml:space="preserve">A.6 Paket Extra 2 – Non Jawa &amp; Retail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756"/>
        <w:gridCol w:w="1756"/>
        <w:gridCol w:w="1756"/>
        <w:gridCol w:w="1756"/>
        <w:gridCol w:w="1756"/>
        <w:gridCol w:w="1758"/>
      </w:tblGrid>
      <w:tr>
        <w:trPr>
          <w:cantSplit/>
          <w:tblHeader/>
        </w:trPr>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17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11-12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17-18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23-24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35-36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47-48 Bulan</w:t>
            </w:r>
          </w:p>
        </w:tc>
        <w:tc>
          <w:tcPr>
            <w:tcW w:type="dxa" w:w="175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59-60 Bulan</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r>
        <w:br w:type="page"/>
      </w:r>
    </w:p>
    <w:p>
      <w:pPr>
        <w:pStyle w:val="Heading2"/>
        <w:spacing w:after="100" w:before="200"/>
      </w:pPr>
      <w:r>
        <w:rPr>
          <w:rFonts w:ascii="Arial" w:cs="Arial" w:eastAsia="Arial" w:hAnsi="Arial"/>
          <w:b/>
          <w:bCs/>
          <w:color w:val="1F3864"/>
          <w:sz w:val="24"/>
          <w:szCs w:val="24"/>
        </w:rPr>
        <w:t xml:space="preserve">A.7 Paket Spesial – Jawa (File 1 &gt; Spesial &amp; Ketentuan)</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756"/>
        <w:gridCol w:w="1756"/>
        <w:gridCol w:w="1756"/>
        <w:gridCol w:w="1756"/>
        <w:gridCol w:w="1756"/>
        <w:gridCol w:w="1758"/>
      </w:tblGrid>
      <w:tr>
        <w:trPr>
          <w:cantSplit/>
          <w:tblHeader/>
        </w:trPr>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17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11-12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17-18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23-24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35-36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47-48 Bulan</w:t>
            </w:r>
          </w:p>
        </w:tc>
        <w:tc>
          <w:tcPr>
            <w:tcW w:type="dxa" w:w="175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59-60 Bulan</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29%</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pPr>
        <w:pStyle w:val="Heading2"/>
        <w:spacing w:after="100" w:before="200"/>
      </w:pPr>
      <w:r>
        <w:rPr>
          <w:rFonts w:ascii="Arial" w:cs="Arial" w:eastAsia="Arial" w:hAnsi="Arial"/>
          <w:b/>
          <w:bCs/>
          <w:color w:val="1F3864"/>
          <w:sz w:val="24"/>
          <w:szCs w:val="24"/>
        </w:rPr>
        <w:t xml:space="preserve">A.8 Paket Spesial – Non Jawa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756"/>
        <w:gridCol w:w="1756"/>
        <w:gridCol w:w="1756"/>
        <w:gridCol w:w="1756"/>
        <w:gridCol w:w="1756"/>
        <w:gridCol w:w="1758"/>
      </w:tblGrid>
      <w:tr>
        <w:trPr>
          <w:cantSplit/>
          <w:tblHeader/>
        </w:trPr>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Pembiayaan</w:t>
            </w:r>
          </w:p>
        </w:tc>
        <w:tc>
          <w:tcPr>
            <w:tcW w:type="dxa" w:w="17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Usia Kendaraan</w:t>
            </w:r>
          </w:p>
        </w:tc>
        <w:tc>
          <w:tcPr>
            <w:tcW w:type="dxa" w:w="11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Max Tenor</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11-12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17-18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23-24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35-36 Bulan</w:t>
            </w:r>
          </w:p>
        </w:tc>
        <w:tc>
          <w:tcPr>
            <w:tcW w:type="dxa" w:w="175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47-48 Bulan</w:t>
            </w:r>
          </w:p>
        </w:tc>
        <w:tc>
          <w:tcPr>
            <w:tcW w:type="dxa" w:w="175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59-60 Bulan</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w:t>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21%</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11-13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14-17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27%</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18-22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36</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30%</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w:t>
            </w:r>
          </w:p>
        </w:tc>
        <w:tc>
          <w:tcPr>
            <w:tcW w:type="dxa" w:w="17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0-5 Tahun</w:t>
            </w:r>
          </w:p>
        </w:tc>
        <w:tc>
          <w:tcPr>
            <w:tcW w:type="dxa" w:w="11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22%</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23%</w:t>
            </w:r>
          </w:p>
        </w:tc>
        <w:tc>
          <w:tcPr>
            <w:tcW w:type="dxa" w:w="175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7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6-10 Tahun</w:t>
            </w:r>
          </w:p>
        </w:tc>
        <w:tc>
          <w:tcPr>
            <w:tcW w:type="dxa" w:w="11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48</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24%</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c>
          <w:tcPr>
            <w:tcW w:type="dxa" w:w="175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26%</w:t>
            </w:r>
          </w:p>
        </w:tc>
        <w:tc>
          <w:tcPr>
            <w:tcW w:type="dxa" w:w="175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pPr>
        <w:spacing w:after="100"/>
      </w:pPr>
    </w:p>
    <w:p>
      <w:pPr>
        <w:pStyle w:val="Heading2"/>
        <w:spacing w:after="100" w:before="200"/>
      </w:pPr>
      <w:r>
        <w:rPr>
          <w:rFonts w:ascii="Arial" w:cs="Arial" w:eastAsia="Arial" w:hAnsi="Arial"/>
          <w:b/>
          <w:bCs/>
          <w:color w:val="1F3864"/>
          <w:sz w:val="24"/>
          <w:szCs w:val="24"/>
        </w:rPr>
        <w:t xml:space="preserve">A.9 Ketentuan penurunan rate jual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0"/>
        <w:gridCol w:w="9838"/>
      </w:tblGrid>
      <w:tr>
        <w:trPr>
          <w:cantSplit/>
          <w:tblHeader/>
        </w:trPr>
        <w:tc>
          <w:tcPr>
            <w:tcW w:type="dxa" w:w="5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Penurunan rate jual dari rate standar</w:t>
            </w:r>
          </w:p>
        </w:tc>
        <w:tc>
          <w:tcPr>
            <w:tcW w:type="dxa" w:w="98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PIC approval</w:t>
            </w:r>
          </w:p>
        </w:tc>
      </w:tr>
      <w:tr>
        <w:trPr>
          <w:cantSplit/>
        </w:trPr>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&lt;= 1 %</w:t>
            </w:r>
          </w:p>
        </w:tc>
        <w:tc>
          <w:tcPr>
            <w:tcW w:type="dxa" w:w="9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BU Head</w:t>
            </w:r>
          </w:p>
        </w:tc>
      </w:tr>
      <w:tr>
        <w:trPr>
          <w:cantSplit/>
        </w:trPr>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&gt; 1% s/d 2 %</w:t>
            </w:r>
          </w:p>
        </w:tc>
        <w:tc>
          <w:tcPr>
            <w:tcW w:type="dxa" w:w="9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NDS Car Dept Head / NDS Car Deputy Division Head</w:t>
            </w:r>
          </w:p>
        </w:tc>
      </w:tr>
      <w:tr>
        <w:trPr>
          <w:cantSplit/>
        </w:trPr>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&gt; 2% s/d 3%</w:t>
            </w:r>
          </w:p>
        </w:tc>
        <w:tc>
          <w:tcPr>
            <w:tcW w:type="dxa" w:w="9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NDS Car Division Head</w:t>
            </w:r>
          </w:p>
        </w:tc>
      </w:tr>
      <w:tr>
        <w:trPr>
          <w:cantSplit/>
        </w:trPr>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&gt; 3%</w:t>
            </w:r>
          </w:p>
        </w:tc>
        <w:tc>
          <w:tcPr>
            <w:tcW w:type="dxa" w:w="9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Marketing Director</w:t>
            </w:r>
          </w:p>
        </w:tc>
      </w:tr>
    </w:tbl>
    <w:p>
      <w:pPr>
        <w:spacing w:after="100"/>
      </w:pPr>
    </w:p>
    <w:p>
      <w:pPr>
        <w:pStyle w:val="Heading2"/>
        <w:spacing w:after="100" w:before="200"/>
      </w:pPr>
      <w:r>
        <w:rPr>
          <w:rFonts w:ascii="Arial" w:cs="Arial" w:eastAsia="Arial" w:hAnsi="Arial"/>
          <w:b/>
          <w:bCs/>
          <w:color w:val="1F3864"/>
          <w:sz w:val="24"/>
          <w:szCs w:val="24"/>
        </w:rPr>
        <w:t xml:space="preserve">A.10 Ketentuan biaya administrasi</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000"/>
        <w:gridCol w:w="7838"/>
      </w:tblGrid>
      <w:tr>
        <w:trPr>
          <w:cantSplit/>
          <w:tblHeader/>
        </w:trPr>
        <w:tc>
          <w:tcPr>
            <w:tcW w:type="dxa" w:w="7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Pokok hutang</w:t>
            </w:r>
          </w:p>
        </w:tc>
        <w:tc>
          <w:tcPr>
            <w:tcW w:type="dxa" w:w="78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Biaya administrasi</w:t>
            </w:r>
          </w:p>
        </w:tc>
      </w:tr>
      <w:tr>
        <w:trPr>
          <w:cantSplit/>
        </w:trPr>
        <w:tc>
          <w:tcPr>
            <w:tcW w:type="dxa" w:w="7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Rp 20.000.000 - Rp 60.000.000</w:t>
            </w:r>
          </w:p>
        </w:tc>
        <w:tc>
          <w:tcPr>
            <w:tcW w:type="dxa" w:w="7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Rp 1.700.000</w:t>
            </w:r>
          </w:p>
        </w:tc>
      </w:tr>
      <w:tr>
        <w:trPr>
          <w:cantSplit/>
        </w:trPr>
        <w:tc>
          <w:tcPr>
            <w:tcW w:type="dxa" w:w="7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&gt; Rp 60.000.000 - Rp 100.000.000</w:t>
            </w:r>
          </w:p>
        </w:tc>
        <w:tc>
          <w:tcPr>
            <w:tcW w:type="dxa" w:w="7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Rp 2.000.000</w:t>
            </w:r>
          </w:p>
        </w:tc>
      </w:tr>
      <w:tr>
        <w:trPr>
          <w:cantSplit/>
        </w:trPr>
        <w:tc>
          <w:tcPr>
            <w:tcW w:type="dxa" w:w="7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&gt; Rp 100.000.000 - Rp 150.000.000</w:t>
            </w:r>
          </w:p>
        </w:tc>
        <w:tc>
          <w:tcPr>
            <w:tcW w:type="dxa" w:w="7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Rp 2.300.000</w:t>
            </w:r>
          </w:p>
        </w:tc>
      </w:tr>
      <w:tr>
        <w:trPr>
          <w:cantSplit/>
        </w:trPr>
        <w:tc>
          <w:tcPr>
            <w:tcW w:type="dxa" w:w="7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&gt; Rp 150.000.000 - Rp 200.000.000</w:t>
            </w:r>
          </w:p>
        </w:tc>
        <w:tc>
          <w:tcPr>
            <w:tcW w:type="dxa" w:w="7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Rp 2.600.000</w:t>
            </w:r>
          </w:p>
        </w:tc>
      </w:tr>
      <w:tr>
        <w:trPr>
          <w:cantSplit/>
        </w:trPr>
        <w:tc>
          <w:tcPr>
            <w:tcW w:type="dxa" w:w="7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&gt; Rp 200.000.000</w:t>
            </w:r>
          </w:p>
        </w:tc>
        <w:tc>
          <w:tcPr>
            <w:tcW w:type="dxa" w:w="7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Rp 3.000.000</w:t>
            </w:r>
          </w:p>
        </w:tc>
      </w:tr>
    </w:tbl>
    <w:p>
      <w:r>
        <w:br w:type="page"/>
      </w:r>
    </w:p>
    <w:p>
      <w:pPr>
        <w:pStyle w:val="Heading1"/>
        <w:spacing w:after="120" w:before="300"/>
      </w:pPr>
      <w:r>
        <w:rPr>
          <w:rFonts w:ascii="Arial" w:cs="Arial" w:eastAsia="Arial" w:hAnsi="Arial"/>
          <w:b/>
          <w:bCs/>
          <w:color w:val="1F3864"/>
          <w:sz w:val="30"/>
          <w:szCs w:val="30"/>
        </w:rPr>
        <w:t xml:space="preserve">Lampiran B. Provisi dan Asuransi</w:t>
      </w:r>
    </w:p>
    <w:p>
      <w:pPr>
        <w:pStyle w:val="Heading2"/>
        <w:spacing w:after="100" w:before="200"/>
      </w:pPr>
      <w:r>
        <w:rPr>
          <w:rFonts w:ascii="Arial" w:cs="Arial" w:eastAsia="Arial" w:hAnsi="Arial"/>
          <w:b/>
          <w:bCs/>
          <w:color w:val="1F3864"/>
          <w:sz w:val="24"/>
          <w:szCs w:val="24"/>
        </w:rPr>
        <w:t xml:space="preserve">B.1 Biaya provisi (Sumber Order: All SOA)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0"/>
        <w:gridCol w:w="2800"/>
        <w:gridCol w:w="3500"/>
        <w:gridCol w:w="3538"/>
      </w:tblGrid>
      <w:tr>
        <w:trPr>
          <w:cantSplit/>
          <w:tblHeader/>
        </w:trPr>
        <w:tc>
          <w:tcPr>
            <w:tcW w:type="dxa" w:w="5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Product Offering Type (POT)</w:t>
            </w:r>
          </w:p>
        </w:tc>
        <w:tc>
          <w:tcPr>
            <w:tcW w:type="dxa" w:w="2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Tenor</w:t>
            </w:r>
          </w:p>
        </w:tc>
        <w:tc>
          <w:tcPr>
            <w:tcW w:type="dxa" w:w="3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New Application &amp; Take Over</w:t>
            </w:r>
          </w:p>
        </w:tc>
        <w:tc>
          <w:tcPr>
            <w:tcW w:type="dxa" w:w="35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Top Up</w:t>
            </w:r>
          </w:p>
        </w:tc>
      </w:tr>
      <w:tr>
        <w:trPr>
          <w:cantSplit/>
        </w:trPr>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Product MobilKu Merdeka</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 s/d 6 Bulan</w:t>
            </w:r>
          </w:p>
        </w:tc>
        <w:tc>
          <w:tcPr>
            <w:tcW w:type="dxa" w:w="3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5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r>
      <w:tr>
        <w:trPr>
          <w:cantSplit/>
        </w:trPr>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POT MobilKu Bombardir / Retail</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 s/d 36 Bulan</w:t>
            </w:r>
          </w:p>
        </w:tc>
        <w:tc>
          <w:tcPr>
            <w:tcW w:type="dxa" w:w="3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5,5%</w:t>
            </w:r>
          </w:p>
        </w:tc>
        <w:tc>
          <w:tcPr>
            <w:tcW w:type="dxa" w:w="35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POT MobilKu Bombardir / Retail</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47 s/d 60 Bulan</w:t>
            </w:r>
          </w:p>
        </w:tc>
        <w:tc>
          <w:tcPr>
            <w:tcW w:type="dxa" w:w="3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w:t>
            </w:r>
          </w:p>
        </w:tc>
        <w:tc>
          <w:tcPr>
            <w:tcW w:type="dxa" w:w="35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POT MobilKu Extra 2 / Retail</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 s/d 36 Bulan</w:t>
            </w:r>
          </w:p>
        </w:tc>
        <w:tc>
          <w:tcPr>
            <w:tcW w:type="dxa" w:w="3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4,25%</w:t>
            </w:r>
          </w:p>
        </w:tc>
        <w:tc>
          <w:tcPr>
            <w:tcW w:type="dxa" w:w="35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POT MobilKu Extra 2 / Retail</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47 s/d 60 Bulan</w:t>
            </w:r>
          </w:p>
        </w:tc>
        <w:tc>
          <w:tcPr>
            <w:tcW w:type="dxa" w:w="3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5%</w:t>
            </w:r>
          </w:p>
        </w:tc>
        <w:tc>
          <w:tcPr>
            <w:tcW w:type="dxa" w:w="35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5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POT MobilKu Spesial / POT MobilKu KMK</w:t>
            </w:r>
          </w:p>
        </w:tc>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 s/d 36 Bulan</w:t>
            </w:r>
          </w:p>
        </w:tc>
        <w:tc>
          <w:tcPr>
            <w:tcW w:type="dxa" w:w="3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4%</w:t>
            </w:r>
          </w:p>
        </w:tc>
        <w:tc>
          <w:tcPr>
            <w:tcW w:type="dxa" w:w="35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r>
        <w:trPr>
          <w:cantSplit/>
        </w:trPr>
        <w:tc>
          <w:tcPr>
            <w:tcW w:type="dxa" w:w="5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POT MobilKu Spesial / POT MobilKu KMK</w:t>
            </w:r>
          </w:p>
        </w:tc>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47 s/d 60 Bulan</w:t>
            </w:r>
          </w:p>
        </w:tc>
        <w:tc>
          <w:tcPr>
            <w:tcW w:type="dxa" w:w="3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4,5%</w:t>
            </w:r>
          </w:p>
        </w:tc>
        <w:tc>
          <w:tcPr>
            <w:tcW w:type="dxa" w:w="35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w:t>
            </w:r>
          </w:p>
        </w:tc>
      </w:tr>
    </w:tbl>
    <w:p>
      <w:pPr>
        <w:spacing w:after="100"/>
      </w:pPr>
    </w:p>
    <w:p>
      <w:pPr>
        <w:pStyle w:val="Heading2"/>
        <w:spacing w:after="100" w:before="200"/>
      </w:pPr>
      <w:r>
        <w:rPr>
          <w:rFonts w:ascii="Arial" w:cs="Arial" w:eastAsia="Arial" w:hAnsi="Arial"/>
          <w:b/>
          <w:bCs/>
          <w:color w:val="1F3864"/>
          <w:sz w:val="24"/>
          <w:szCs w:val="24"/>
        </w:rPr>
        <w:t xml:space="preserve">B.2 Rate jual to customer TLO (sesuai ketentuan OJK)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646"/>
        <w:gridCol w:w="2646"/>
        <w:gridCol w:w="2646"/>
      </w:tblGrid>
      <w:tr>
        <w:trPr>
          <w:cantSplit/>
          <w:tblHeader/>
        </w:trPr>
        <w:tc>
          <w:tcPr>
            <w:tcW w:type="dxa" w:w="2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Kategori</w:t>
            </w:r>
          </w:p>
        </w:tc>
        <w:tc>
          <w:tcPr>
            <w:tcW w:type="dxa" w:w="44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Nilai Pertanggungan</w:t>
            </w:r>
          </w:p>
        </w:tc>
        <w:tc>
          <w:tcPr>
            <w:tcW w:type="dxa" w:w="264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Wilayah 1 (Sumatera)</w:t>
            </w:r>
          </w:p>
        </w:tc>
        <w:tc>
          <w:tcPr>
            <w:tcW w:type="dxa" w:w="264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Wilayah 2 (JABODETABEK)</w:t>
            </w:r>
          </w:p>
        </w:tc>
        <w:tc>
          <w:tcPr>
            <w:tcW w:type="dxa" w:w="264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Wilayah 3 (Lainnya)</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 Cat 1</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 up to Rp 125,000,000</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0,47%</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0,65%</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0,51%</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Passenger - Cat 2</w:t>
            </w:r>
          </w:p>
        </w:tc>
        <w:tc>
          <w:tcPr>
            <w:tcW w:type="dxa" w:w="4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 Rp 125,000,000 up to Rp 200,000,000</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0,63%</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0,44%</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0,44%</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 Cat 3</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 Rp 200,000,000 up to Rp 400,000,000</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0,41%</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0,38%</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0,29%</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Passenger - Cat 4</w:t>
            </w:r>
          </w:p>
        </w:tc>
        <w:tc>
          <w:tcPr>
            <w:tcW w:type="dxa" w:w="4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 Rp 400,000,000 up to Rp 800,000,000</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0,25%</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0,25%</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0,23%</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 Cat 5</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 Rp 800,000,000</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0,2%</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0,2%</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0,2%</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Komersil - Cat 6</w:t>
            </w:r>
          </w:p>
        </w:tc>
        <w:tc>
          <w:tcPr>
            <w:tcW w:type="dxa" w:w="4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Truk &amp; Pick-up, Semua Pertanggungan</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0,88%</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1,68%</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0,81%</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Komersil - Cat 7</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Bus, Semua Pertanggungan</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0,23%</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0,23%</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0,18%</w:t>
            </w:r>
          </w:p>
        </w:tc>
      </w:tr>
    </w:tbl>
    <w:p>
      <w:pPr>
        <w:spacing w:after="100"/>
      </w:pPr>
    </w:p>
    <w:p>
      <w:pPr>
        <w:pStyle w:val="Heading2"/>
        <w:spacing w:after="100" w:before="200"/>
      </w:pPr>
      <w:r>
        <w:rPr>
          <w:rFonts w:ascii="Arial" w:cs="Arial" w:eastAsia="Arial" w:hAnsi="Arial"/>
          <w:b/>
          <w:bCs/>
          <w:color w:val="1F3864"/>
          <w:sz w:val="24"/>
          <w:szCs w:val="24"/>
        </w:rPr>
        <w:t xml:space="preserve">B.3 Rate jual to customer All Risk (sesuai ketentuan OJK)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500"/>
        <w:gridCol w:w="4400"/>
        <w:gridCol w:w="2646"/>
        <w:gridCol w:w="2646"/>
        <w:gridCol w:w="2646"/>
      </w:tblGrid>
      <w:tr>
        <w:trPr>
          <w:cantSplit/>
          <w:tblHeader/>
        </w:trPr>
        <w:tc>
          <w:tcPr>
            <w:tcW w:type="dxa" w:w="2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Kategori</w:t>
            </w:r>
          </w:p>
        </w:tc>
        <w:tc>
          <w:tcPr>
            <w:tcW w:type="dxa" w:w="44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Nilai Pertanggungan</w:t>
            </w:r>
          </w:p>
        </w:tc>
        <w:tc>
          <w:tcPr>
            <w:tcW w:type="dxa" w:w="264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Wilayah 1 (Sumatera)</w:t>
            </w:r>
          </w:p>
        </w:tc>
        <w:tc>
          <w:tcPr>
            <w:tcW w:type="dxa" w:w="264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Wilayah 2 (JABODETABEK)</w:t>
            </w:r>
          </w:p>
        </w:tc>
        <w:tc>
          <w:tcPr>
            <w:tcW w:type="dxa" w:w="2646"/>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Wilayah 3 (Lainnya)</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 Cat 1</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0 up to Rp 125,000,000</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3,82%</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3,26%</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2,53%</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Passenger - Cat 2</w:t>
            </w:r>
          </w:p>
        </w:tc>
        <w:tc>
          <w:tcPr>
            <w:tcW w:type="dxa" w:w="4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 Rp 125,000,000 up to Rp 200,000,000</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2,67%</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2,47%</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2,69%</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 Cat 3</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 Rp 200,000,000 up to Rp 400,000,000</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2,18%</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2,08%</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1,79%</w:t>
            </w:r>
          </w:p>
        </w:tc>
      </w:tr>
      <w:tr>
        <w:trPr>
          <w:cantSplit/>
        </w:trPr>
        <w:tc>
          <w:tcPr>
            <w:tcW w:type="dxa" w:w="2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Passenger - Cat 4</w:t>
            </w:r>
          </w:p>
        </w:tc>
        <w:tc>
          <w:tcPr>
            <w:tcW w:type="dxa" w:w="4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 Rp 400,000,000 up to Rp 800,000,000</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1,2%</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1,2%</w:t>
            </w:r>
          </w:p>
        </w:tc>
        <w:tc>
          <w:tcPr>
            <w:tcW w:type="dxa" w:w="2646"/>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1,14%</w:t>
            </w:r>
          </w:p>
        </w:tc>
      </w:tr>
      <w:tr>
        <w:trPr>
          <w:cantSplit/>
        </w:trPr>
        <w:tc>
          <w:tcPr>
            <w:tcW w:type="dxa" w:w="2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 Cat 5</w:t>
            </w:r>
          </w:p>
        </w:tc>
        <w:tc>
          <w:tcPr>
            <w:tcW w:type="dxa" w:w="4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 Rp 800,000,000</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1,05%</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1,05%</w:t>
            </w:r>
          </w:p>
        </w:tc>
        <w:tc>
          <w:tcPr>
            <w:tcW w:type="dxa" w:w="2646"/>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1,05%</w:t>
            </w:r>
          </w:p>
        </w:tc>
      </w:tr>
    </w:tbl>
    <w:p>
      <w:r>
        <w:br w:type="page"/>
      </w:r>
    </w:p>
    <w:p>
      <w:pPr>
        <w:pStyle w:val="Heading1"/>
        <w:spacing w:after="120" w:before="300"/>
      </w:pPr>
      <w:r>
        <w:rPr>
          <w:rFonts w:ascii="Arial" w:cs="Arial" w:eastAsia="Arial" w:hAnsi="Arial"/>
          <w:b/>
          <w:bCs/>
          <w:color w:val="1F3864"/>
          <w:sz w:val="30"/>
          <w:szCs w:val="30"/>
        </w:rPr>
        <w:t xml:space="preserve">Lampiran C. Maksimal LTV (File 6 &gt; Maksimal LTV)</w:t>
      </w:r>
    </w:p>
    <w:p>
      <w:pPr>
        <w:pStyle w:val="Heading2"/>
        <w:spacing w:after="100" w:before="200"/>
      </w:pPr>
      <w:r>
        <w:rPr>
          <w:rFonts w:ascii="Arial" w:cs="Arial" w:eastAsia="Arial" w:hAnsi="Arial"/>
          <w:b/>
          <w:bCs/>
          <w:color w:val="1F3864"/>
          <w:sz w:val="24"/>
          <w:szCs w:val="24"/>
        </w:rPr>
        <w:t xml:space="preserve">C.1 MotorKu 120 Menit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800"/>
        <w:gridCol w:w="2400"/>
        <w:gridCol w:w="2438"/>
      </w:tblGrid>
      <w:tr>
        <w:trPr>
          <w:cantSplit/>
          <w:tblHeader/>
        </w:trPr>
        <w:tc>
          <w:tcPr>
            <w:tcW w:type="dxa" w:w="36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Jenis Konsumen</w:t>
            </w:r>
          </w:p>
        </w:tc>
        <w:tc>
          <w:tcPr>
            <w:tcW w:type="dxa" w:w="26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Customer Rating</w:t>
            </w:r>
          </w:p>
        </w:tc>
        <w:tc>
          <w:tcPr>
            <w:tcW w:type="dxa" w:w="3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Kepemilikan BPKB</w:t>
            </w:r>
          </w:p>
        </w:tc>
        <w:tc>
          <w:tcPr>
            <w:tcW w:type="dxa" w:w="24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Maks LTV (&lt;= 5 Tahun)</w:t>
            </w:r>
          </w:p>
        </w:tc>
        <w:tc>
          <w:tcPr>
            <w:tcW w:type="dxa" w:w="24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Maks LTV (5 - 10 Tahun)</w:t>
            </w:r>
          </w:p>
        </w:tc>
      </w:tr>
      <w:tr>
        <w:trPr>
          <w:cantSplit/>
        </w:trPr>
        <w:tc>
          <w:tcPr>
            <w:tcW w:type="dxa" w:w="3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Calon Konsumen Baru (New Customer) - Standar</w:t>
            </w:r>
          </w:p>
        </w:tc>
        <w:tc>
          <w:tcPr>
            <w:tcW w:type="dxa" w:w="2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Reguler</w:t>
            </w:r>
          </w:p>
        </w:tc>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w:t>
            </w:r>
          </w:p>
        </w:tc>
      </w:tr>
      <w:tr>
        <w:trPr>
          <w:cantSplit/>
        </w:trPr>
        <w:tc>
          <w:tcPr>
            <w:tcW w:type="dxa" w:w="3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Reguler</w:t>
            </w:r>
          </w:p>
        </w:tc>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70%</w:t>
            </w:r>
          </w:p>
        </w:tc>
      </w:tr>
      <w:tr>
        <w:trPr>
          <w:cantSplit/>
        </w:trPr>
        <w:tc>
          <w:tcPr>
            <w:tcW w:type="dxa" w:w="3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Konsumen Terdaftar</w:t>
            </w:r>
          </w:p>
        </w:tc>
        <w:tc>
          <w:tcPr>
            <w:tcW w:type="dxa" w:w="2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Excellent / Good / Normal</w:t>
            </w:r>
          </w:p>
        </w:tc>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90%</w:t>
            </w:r>
          </w:p>
        </w:tc>
        <w:tc>
          <w:tcPr>
            <w:tcW w:type="dxa" w:w="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85%</w:t>
            </w:r>
          </w:p>
        </w:tc>
      </w:tr>
      <w:tr>
        <w:trPr>
          <w:cantSplit/>
        </w:trPr>
        <w:tc>
          <w:tcPr>
            <w:tcW w:type="dxa" w:w="3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85% (Exc/Good) / 80% (Normal)</w:t>
            </w:r>
          </w:p>
        </w:tc>
        <w:tc>
          <w:tcPr>
            <w:tcW w:type="dxa" w:w="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75% (Exc/Good) / 70% (Normal)</w:t>
            </w:r>
          </w:p>
        </w:tc>
      </w:tr>
      <w:tr>
        <w:trPr>
          <w:cantSplit/>
        </w:trPr>
        <w:tc>
          <w:tcPr>
            <w:tcW w:type="dxa" w:w="3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Warning &amp; Bad</w:t>
            </w:r>
          </w:p>
        </w:tc>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70%</w:t>
            </w:r>
          </w:p>
        </w:tc>
        <w:tc>
          <w:tcPr>
            <w:tcW w:type="dxa" w:w="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65%</w:t>
            </w:r>
          </w:p>
        </w:tc>
      </w:tr>
      <w:tr>
        <w:trPr>
          <w:cantSplit/>
        </w:trPr>
        <w:tc>
          <w:tcPr>
            <w:tcW w:type="dxa" w:w="3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55%</w:t>
            </w:r>
          </w:p>
        </w:tc>
      </w:tr>
      <w:tr>
        <w:trPr>
          <w:cantSplit/>
        </w:trPr>
        <w:tc>
          <w:tcPr>
            <w:tcW w:type="dxa" w:w="3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Khusus Calon Konsumen Baru PREMIUM</w:t>
            </w:r>
          </w:p>
        </w:tc>
        <w:tc>
          <w:tcPr>
            <w:tcW w:type="dxa" w:w="2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Premium (KBIJ YES)</w:t>
            </w:r>
          </w:p>
        </w:tc>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90%</w:t>
            </w:r>
          </w:p>
        </w:tc>
        <w:tc>
          <w:tcPr>
            <w:tcW w:type="dxa" w:w="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85%</w:t>
            </w:r>
          </w:p>
        </w:tc>
      </w:tr>
      <w:tr>
        <w:trPr>
          <w:cantSplit/>
        </w:trPr>
        <w:tc>
          <w:tcPr>
            <w:tcW w:type="dxa" w:w="3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80%</w:t>
            </w:r>
          </w:p>
        </w:tc>
      </w:tr>
      <w:tr>
        <w:trPr>
          <w:cantSplit/>
        </w:trPr>
        <w:tc>
          <w:tcPr>
            <w:tcW w:type="dxa" w:w="3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Khusus Konsumen Terdaftar (KBIJ YES)</w:t>
            </w:r>
          </w:p>
        </w:tc>
        <w:tc>
          <w:tcPr>
            <w:tcW w:type="dxa" w:w="26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Excellent</w:t>
            </w:r>
          </w:p>
        </w:tc>
        <w:tc>
          <w:tcPr>
            <w:tcW w:type="dxa" w:w="3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 atau Orang Lain</w:t>
            </w:r>
          </w:p>
        </w:tc>
        <w:tc>
          <w:tcPr>
            <w:tcW w:type="dxa" w:w="2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95%</w:t>
            </w:r>
          </w:p>
        </w:tc>
        <w:tc>
          <w:tcPr>
            <w:tcW w:type="dxa" w:w="2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95%</w:t>
            </w:r>
          </w:p>
        </w:tc>
      </w:tr>
      <w:tr>
        <w:trPr>
          <w:cantSplit/>
        </w:trPr>
        <w:tc>
          <w:tcPr>
            <w:tcW w:type="dxa" w:w="3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26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Good</w:t>
            </w:r>
          </w:p>
        </w:tc>
        <w:tc>
          <w:tcPr>
            <w:tcW w:type="dxa" w:w="3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 atau Orang Lain</w:t>
            </w:r>
          </w:p>
        </w:tc>
        <w:tc>
          <w:tcPr>
            <w:tcW w:type="dxa" w:w="2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90%</w:t>
            </w:r>
          </w:p>
        </w:tc>
        <w:tc>
          <w:tcPr>
            <w:tcW w:type="dxa" w:w="2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90%</w:t>
            </w:r>
          </w:p>
        </w:tc>
      </w:tr>
    </w:tbl>
    <w:p>
      <w:pPr>
        <w:spacing w:after="100"/>
      </w:pPr>
    </w:p>
    <w:p>
      <w:pPr>
        <w:pStyle w:val="Heading2"/>
        <w:spacing w:after="100" w:before="200"/>
      </w:pPr>
      <w:r>
        <w:rPr>
          <w:rFonts w:ascii="Arial" w:cs="Arial" w:eastAsia="Arial" w:hAnsi="Arial"/>
          <w:b/>
          <w:bCs/>
          <w:color w:val="1F3864"/>
          <w:sz w:val="24"/>
          <w:szCs w:val="24"/>
        </w:rPr>
        <w:t xml:space="preserve">C.2 MobilKu</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800"/>
        <w:gridCol w:w="3300"/>
        <w:gridCol w:w="1500"/>
        <w:gridCol w:w="1500"/>
        <w:gridCol w:w="1500"/>
        <w:gridCol w:w="1438"/>
      </w:tblGrid>
      <w:tr>
        <w:trPr>
          <w:cantSplit/>
          <w:tblHeader/>
        </w:trPr>
        <w:tc>
          <w:tcPr>
            <w:tcW w:type="dxa" w:w="19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Kategori</w:t>
            </w:r>
          </w:p>
        </w:tc>
        <w:tc>
          <w:tcPr>
            <w:tcW w:type="dxa" w:w="19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Jenis Konsumen</w:t>
            </w:r>
          </w:p>
        </w:tc>
        <w:tc>
          <w:tcPr>
            <w:tcW w:type="dxa" w:w="1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Customer Rating</w:t>
            </w:r>
          </w:p>
        </w:tc>
        <w:tc>
          <w:tcPr>
            <w:tcW w:type="dxa" w:w="33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Kepemilikan BPKB</w:t>
            </w:r>
          </w:p>
        </w:tc>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LTV (&lt;=10 Thn)</w:t>
            </w:r>
          </w:p>
        </w:tc>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LTV (11-13 Thn)</w:t>
            </w:r>
          </w:p>
        </w:tc>
        <w:tc>
          <w:tcPr>
            <w:tcW w:type="dxa" w:w="15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LTV (14-17 Thn)</w:t>
            </w:r>
          </w:p>
        </w:tc>
        <w:tc>
          <w:tcPr>
            <w:tcW w:type="dxa" w:w="14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LTV (18-22 Thn)</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Passenger Kategori A</w:t>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Calon Konsumen Baru</w:t>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Pemohon/Pasangan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90%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70%</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Konsumen Terdaftar</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90%</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80%</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70%</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Konsumen Terdaftar</w:t>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65%</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Passenger Kategori B</w:t>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Calon Konsumen Baru</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70%</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70%</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65%</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65%</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Konsumen Terdaftar</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85%</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80%</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70%</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80%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70%</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65%</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Passenger Kategori C</w:t>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Calon Konsumen Baru</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65%</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55%</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55%</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Konsumen Terdaftar</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80%</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70%</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65%</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60%</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65%</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60%</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55%</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Commercial Car (A &amp; B)</w:t>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Calon Konsumen Baru</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 (Maks 10thn)</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75% (Kat A) / 70% (Kat B)</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 (Maks 10thn)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70% (Kat A) / 65% (Kat B)</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Konsumen Terdaftar</w:t>
            </w:r>
          </w:p>
        </w:tc>
        <w:tc>
          <w:tcPr>
            <w:tcW w:type="dxa" w:w="1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a.n. Pemohon/Pasangan/Orang Tua/Anak</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80% (Kat A) / 75% (Kat B)</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5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4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r>
      <w:tr>
        <w:trPr>
          <w:cantSplit/>
        </w:trPr>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9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
            </w:r>
          </w:p>
        </w:tc>
        <w:tc>
          <w:tcPr>
            <w:tcW w:type="dxa" w:w="1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Excellent/Good/Normal</w:t>
            </w:r>
          </w:p>
        </w:tc>
        <w:tc>
          <w:tcPr>
            <w:tcW w:type="dxa" w:w="33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a.n. Orang lain</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 (Kat A) / 65% (Kat B)</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5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14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r>
    </w:tbl>
    <w:p>
      <w:r>
        <w:br w:type="page"/>
      </w:r>
    </w:p>
    <w:p>
      <w:pPr>
        <w:pStyle w:val="Heading1"/>
        <w:spacing w:after="120" w:before="300"/>
      </w:pPr>
      <w:r>
        <w:rPr>
          <w:rFonts w:ascii="Arial" w:cs="Arial" w:eastAsia="Arial" w:hAnsi="Arial"/>
          <w:b/>
          <w:bCs/>
          <w:color w:val="1F3864"/>
          <w:sz w:val="30"/>
          <w:szCs w:val="30"/>
        </w:rPr>
        <w:t xml:space="preserve">Lampiran D. Kategori Kendaraan MobilKu (File 7)</w:t>
      </w:r>
    </w:p>
    <w:p>
      <w:pPr>
        <w:spacing w:after="80"/>
      </w:pPr>
      <w:r>
        <w:rPr>
          <w:rFonts w:ascii="Arial" w:cs="Arial" w:eastAsia="Arial" w:hAnsi="Arial"/>
          <w:i/>
          <w:iCs/>
          <w:color w:val="5B6B8C"/>
          <w:sz w:val="17"/>
          <w:szCs w:val="17"/>
        </w:rPr>
        <w:t xml:space="preserve">Berdasarkan harga jual kembali (resale value).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200"/>
        <w:gridCol w:w="7038"/>
      </w:tblGrid>
      <w:tr>
        <w:trPr>
          <w:cantSplit/>
          <w:tblHeader/>
        </w:trPr>
        <w:tc>
          <w:tcPr>
            <w:tcW w:type="dxa" w:w="14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Kategori</w:t>
            </w:r>
          </w:p>
        </w:tc>
        <w:tc>
          <w:tcPr>
            <w:tcW w:type="dxa" w:w="4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Jenis</w:t>
            </w:r>
          </w:p>
        </w:tc>
        <w:tc>
          <w:tcPr>
            <w:tcW w:type="dxa" w:w="2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Merek</w:t>
            </w:r>
          </w:p>
        </w:tc>
        <w:tc>
          <w:tcPr>
            <w:tcW w:type="dxa" w:w="70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4"/>
                <w:szCs w:val="14"/>
              </w:rPr>
              <w:t xml:space="preserve">Tipe</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Daihatsu</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Terios, Xenia, Sigra, Grand Max, Rocky, Ayla.</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Honda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Brio, HRV, Freed, Mobilio, Jazz, BR-V, CRV, City, Civic, Accord, WR-V.</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Suzuki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Ertiga, Splash, Swift, SX4, Ignis, Karimun, Baleno, dan XL7.</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Toyota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Avanza, Fortuner, Innova, Rush, Yaris, Sienta, Calya, Kijang, Alphard, Vellfire, Vios, Camry, Raize, New Veloz, Agya.</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Pajero, Expander, X-Force.</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Hyundai</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Stargazer, Stargazer-X.</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(Pick Up Series - PU, BOX, Blind Van)</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L300 Series, T120SS Series.</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(Pick Up Series - PU, BOX, Blind Van)</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Suzuki</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Carry Series.</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(Pick Up Series - PU, BOX, Blind Van)</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Daihatsu</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Grandmax Series.</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(Light Truck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Fuso Colt / Canter (FE Series).</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(Medium Truck Series)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(Fuso Fighter Series) FK, FM, FL, FQ, FN, FN-HR, FM-DR.</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(Medium Truck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Hino</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(Hino 500 Series) FF, FG, FM, FL, FC, SG, GY, FLX.</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(Heavy Truck Series)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(Fuso Super Great/The Great Series) FP, FR, FT, FU, FV, FY, FW, FX, FS.</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A</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(Heavy Truck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Hino</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(Hino 700 Series) ZY, ZS.</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Daihatsu</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Luxio, Taruna, Sirion.</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Honda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Stream, Odyssey, CRZ.</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Kuda, Mirage, Delica, Galant, Outlander.</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Suzuki</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Grand Vitara, Vitara, Celerio, Katana, Futura, Ciaz, Aerio, Grand Escudo.</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Nissan</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March, All New X-Trail, Livina, Grand Livina, Juke, Evalia, Serena, Nissan Leaf.</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Toyota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Etios, Nav-1, Voxy, Corolla, Soluna, Altis, Land Cruiser.</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Isuzu</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Panther, MU-X.</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Mazda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Biante, CX 3, CX 9, CX 5, Mazda 2.</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Wuling</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Confero, Cortez, Almaz, Formo.</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KIA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Rio, All New Picanto dan Sonet.</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Chevrolet</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Spin, Captiva.</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(Pick Up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Strada Single Cabin.</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(Pick Up Series)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Isuzu</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Panther Series.</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(Pick Up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Toyota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Hilux Single Cabin.</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(Double Cabin (DC) Series)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Mitsubishi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Strada DC.</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(Double Cabin (DC)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Toyota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Hilux DC.</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(Mega Cabin)</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Toyota</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Hilux Extra Cabin.</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(Light Truck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Hino</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(Hino 300 /Dutro Series) 115, 136.</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Commercial Car (Light Truck Series)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Isuzu</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Elf Series.</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B</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Commercial Car (Heavy Truck Series)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Isuzu</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(Giga Series) FVR, FVM, FVZ, FTR, GVR, FRR, GVZ.</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Chevrolet</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Aveo, Spark, Orlando, Trax, Trail, Blazer.</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Ford</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Fiesta, Ecosport, Everest.</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Hyundai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Avega, I10, I20, Santa Fe, H-1, Tucson, Staria, Creta, Palisade.</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KIA</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Sportage, Sorenta, Grand Carnival, Seltos.</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BMW</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320I, X3, 528I, X6, X5, X1, 435i, 325i, 428i.</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Mercedes</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 Class, AMG Cabrio, AMG Coupe, B Class, C Class, CLA, CLS, E-Class, GL, GLA, ML, S Class, SL, SLK.</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Mini</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Cooper, Cooper S, JCW.</w:t>
            </w:r>
          </w:p>
        </w:tc>
      </w:tr>
      <w:tr>
        <w:trPr>
          <w:cantSplit/>
        </w:trPr>
        <w:tc>
          <w:tcPr>
            <w:tcW w:type="dxa" w:w="14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Suzuki</w:t>
            </w:r>
          </w:p>
        </w:tc>
        <w:tc>
          <w:tcPr>
            <w:tcW w:type="dxa" w:w="70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4"/>
                <w:szCs w:val="14"/>
              </w:rPr>
              <w:t xml:space="preserve">APV.</w:t>
            </w:r>
          </w:p>
        </w:tc>
      </w:tr>
      <w:tr>
        <w:trPr>
          <w:cantSplit/>
        </w:trPr>
        <w:tc>
          <w:tcPr>
            <w:tcW w:type="dxa" w:w="14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Kategori C</w:t>
            </w:r>
          </w:p>
        </w:tc>
        <w:tc>
          <w:tcPr>
            <w:tcW w:type="dxa" w:w="4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Passenger Car (Sedan, Jeep, Minibus)</w:t>
            </w:r>
          </w:p>
        </w:tc>
        <w:tc>
          <w:tcPr>
            <w:tcW w:type="dxa" w:w="2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Wuling</w:t>
            </w:r>
          </w:p>
        </w:tc>
        <w:tc>
          <w:tcPr>
            <w:tcW w:type="dxa" w:w="70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4"/>
                <w:szCs w:val="14"/>
              </w:rPr>
              <w:t xml:space="preserve">Alvez.</w:t>
            </w:r>
          </w:p>
        </w:tc>
      </w:tr>
    </w:tbl>
    <w:p>
      <w:r>
        <w:br w:type="page"/>
      </w:r>
    </w:p>
    <w:p>
      <w:pPr>
        <w:pStyle w:val="Heading1"/>
        <w:spacing w:after="120" w:before="300"/>
      </w:pPr>
      <w:r>
        <w:rPr>
          <w:rFonts w:ascii="Arial" w:cs="Arial" w:eastAsia="Arial" w:hAnsi="Arial"/>
          <w:b/>
          <w:bCs/>
          <w:color w:val="1F3864"/>
          <w:sz w:val="30"/>
          <w:szCs w:val="30"/>
        </w:rPr>
        <w:t xml:space="preserve">Lampiran E. Matriks Approval dan Banding (File 16)</w:t>
      </w:r>
    </w:p>
    <w:p>
      <w:pPr>
        <w:pStyle w:val="Heading2"/>
        <w:spacing w:after="100" w:before="200"/>
      </w:pPr>
      <w:r>
        <w:rPr>
          <w:rFonts w:ascii="Arial" w:cs="Arial" w:eastAsia="Arial" w:hAnsi="Arial"/>
          <w:b/>
          <w:bCs/>
          <w:color w:val="1F3864"/>
          <w:sz w:val="24"/>
          <w:szCs w:val="24"/>
        </w:rPr>
        <w:t xml:space="preserve">E.1 Istilah</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000"/>
        <w:gridCol w:w="11838"/>
      </w:tblGrid>
      <w:tr>
        <w:trPr>
          <w:cantSplit/>
          <w:tblHeader/>
        </w:trPr>
        <w:tc>
          <w:tcPr>
            <w:tcW w:type="dxa" w:w="30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Istilah</w:t>
            </w:r>
          </w:p>
        </w:tc>
        <w:tc>
          <w:tcPr>
            <w:tcW w:type="dxa" w:w="118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6"/>
                <w:szCs w:val="16"/>
              </w:rPr>
              <w:t xml:space="preserve">Pengertian</w:t>
            </w:r>
          </w:p>
        </w:tc>
      </w:tr>
      <w:tr>
        <w:trPr>
          <w:cantSplit/>
        </w:trPr>
        <w:tc>
          <w:tcPr>
            <w:tcW w:type="dxa" w:w="3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BUH</w:t>
            </w:r>
          </w:p>
        </w:tc>
        <w:tc>
          <w:tcPr>
            <w:tcW w:type="dxa" w:w="11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BU Head</w:t>
            </w:r>
          </w:p>
        </w:tc>
      </w:tr>
      <w:tr>
        <w:trPr>
          <w:cantSplit/>
        </w:trPr>
        <w:tc>
          <w:tcPr>
            <w:tcW w:type="dxa" w:w="3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CAC</w:t>
            </w:r>
          </w:p>
        </w:tc>
        <w:tc>
          <w:tcPr>
            <w:tcW w:type="dxa" w:w="11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Credit Analyst Centralized</w:t>
            </w:r>
          </w:p>
        </w:tc>
      </w:tr>
      <w:tr>
        <w:trPr>
          <w:cantSplit/>
        </w:trPr>
        <w:tc>
          <w:tcPr>
            <w:tcW w:type="dxa" w:w="3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CAM</w:t>
            </w:r>
          </w:p>
        </w:tc>
        <w:tc>
          <w:tcPr>
            <w:tcW w:type="dxa" w:w="11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Credit &amp; AMU Manager</w:t>
            </w:r>
          </w:p>
        </w:tc>
      </w:tr>
      <w:tr>
        <w:trPr>
          <w:cantSplit/>
        </w:trPr>
        <w:tc>
          <w:tcPr>
            <w:tcW w:type="dxa" w:w="3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CDH</w:t>
            </w:r>
          </w:p>
        </w:tc>
        <w:tc>
          <w:tcPr>
            <w:tcW w:type="dxa" w:w="11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Credit Dept Head</w:t>
            </w:r>
          </w:p>
        </w:tc>
      </w:tr>
      <w:tr>
        <w:trPr>
          <w:cantSplit/>
        </w:trPr>
        <w:tc>
          <w:tcPr>
            <w:tcW w:type="dxa" w:w="3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CDDH</w:t>
            </w:r>
          </w:p>
        </w:tc>
        <w:tc>
          <w:tcPr>
            <w:tcW w:type="dxa" w:w="11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Credit Deputy Division Head</w:t>
            </w:r>
          </w:p>
        </w:tc>
      </w:tr>
      <w:tr>
        <w:trPr>
          <w:cantSplit/>
        </w:trPr>
        <w:tc>
          <w:tcPr>
            <w:tcW w:type="dxa" w:w="3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CADH</w:t>
            </w:r>
          </w:p>
        </w:tc>
        <w:tc>
          <w:tcPr>
            <w:tcW w:type="dxa" w:w="11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Credit &amp; AMU Division Head</w:t>
            </w:r>
          </w:p>
        </w:tc>
      </w:tr>
      <w:tr>
        <w:trPr>
          <w:cantSplit/>
        </w:trPr>
        <w:tc>
          <w:tcPr>
            <w:tcW w:type="dxa" w:w="3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MDH</w:t>
            </w:r>
          </w:p>
        </w:tc>
        <w:tc>
          <w:tcPr>
            <w:tcW w:type="dxa" w:w="11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Marketing Division Head</w:t>
            </w:r>
          </w:p>
        </w:tc>
      </w:tr>
      <w:tr>
        <w:trPr>
          <w:cantSplit/>
        </w:trPr>
        <w:tc>
          <w:tcPr>
            <w:tcW w:type="dxa" w:w="3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CRO</w:t>
            </w:r>
          </w:p>
        </w:tc>
        <w:tc>
          <w:tcPr>
            <w:tcW w:type="dxa" w:w="11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Chief Risk Management Officer</w:t>
            </w:r>
          </w:p>
        </w:tc>
      </w:tr>
      <w:tr>
        <w:trPr>
          <w:cantSplit/>
        </w:trPr>
        <w:tc>
          <w:tcPr>
            <w:tcW w:type="dxa" w:w="3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MD</w:t>
            </w:r>
          </w:p>
        </w:tc>
        <w:tc>
          <w:tcPr>
            <w:tcW w:type="dxa" w:w="11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Marketing Director</w:t>
            </w:r>
          </w:p>
        </w:tc>
      </w:tr>
      <w:tr>
        <w:trPr>
          <w:cantSplit/>
        </w:trPr>
        <w:tc>
          <w:tcPr>
            <w:tcW w:type="dxa" w:w="30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VPD</w:t>
            </w:r>
          </w:p>
        </w:tc>
        <w:tc>
          <w:tcPr>
            <w:tcW w:type="dxa" w:w="118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6"/>
                <w:szCs w:val="16"/>
              </w:rPr>
              <w:t xml:space="preserve">Vice President Director</w:t>
            </w:r>
          </w:p>
        </w:tc>
      </w:tr>
      <w:tr>
        <w:trPr>
          <w:cantSplit/>
        </w:trPr>
        <w:tc>
          <w:tcPr>
            <w:tcW w:type="dxa" w:w="30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PD</w:t>
            </w:r>
          </w:p>
        </w:tc>
        <w:tc>
          <w:tcPr>
            <w:tcW w:type="dxa" w:w="118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6"/>
                <w:szCs w:val="16"/>
              </w:rPr>
              <w:t xml:space="preserve">President Director</w:t>
            </w:r>
          </w:p>
        </w:tc>
      </w:tr>
    </w:tbl>
    <w:p>
      <w:pPr>
        <w:spacing w:after="100"/>
      </w:pPr>
    </w:p>
    <w:p>
      <w:pPr>
        <w:pStyle w:val="Heading2"/>
        <w:spacing w:after="100" w:before="200"/>
      </w:pPr>
      <w:r>
        <w:rPr>
          <w:rFonts w:ascii="Arial" w:cs="Arial" w:eastAsia="Arial" w:hAnsi="Arial"/>
          <w:b/>
          <w:bCs/>
          <w:color w:val="1F3864"/>
          <w:sz w:val="24"/>
          <w:szCs w:val="24"/>
        </w:rPr>
        <w:t xml:space="preserve">E.2 Pembiayaan Motor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gridCol w:w="5638"/>
      </w:tblGrid>
      <w:tr>
        <w:trPr>
          <w:cantSplit/>
          <w:tblHeader/>
        </w:trPr>
        <w:tc>
          <w:tcPr>
            <w:tcW w:type="dxa" w:w="2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Wewenang Approval</w:t>
            </w:r>
          </w:p>
        </w:tc>
        <w:tc>
          <w:tcPr>
            <w:tcW w:type="dxa" w:w="3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Limit Eksposur</w:t>
            </w:r>
          </w:p>
        </w:tc>
        <w:tc>
          <w:tcPr>
            <w:tcW w:type="dxa" w:w="3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Wewenang Approval Banding</w:t>
            </w:r>
          </w:p>
        </w:tc>
        <w:tc>
          <w:tcPr>
            <w:tcW w:type="dxa" w:w="56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Limit Banding</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CAC</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≤45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BH*</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Rating AAA : ≤80 Jt / Rating AA : ≤60 Jt / Rating A atau Un-rated : ≤50 Jt / ODP** : ≤20 Jt</w:t>
            </w:r>
          </w:p>
        </w:tc>
      </w:tr>
      <w:tr>
        <w:trPr>
          <w:cantSplit/>
        </w:trPr>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CAM</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&gt;45 Jt s.d. 80 Jt</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BUH</w:t>
            </w:r>
          </w:p>
        </w:tc>
        <w:tc>
          <w:tcPr>
            <w:tcW w:type="dxa" w:w="56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&gt;80 Jt s.d. 125 Jt</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CDH</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&gt;80 Jt s.d. 125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MDH</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&gt;125 Jt s.d. 140 Jt</w:t>
            </w:r>
          </w:p>
        </w:tc>
      </w:tr>
      <w:tr>
        <w:trPr>
          <w:cantSplit/>
        </w:trPr>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CDDH</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&gt;125 Jt s.d. 150 Jt</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CADH</w:t>
            </w:r>
          </w:p>
        </w:tc>
        <w:tc>
          <w:tcPr>
            <w:tcW w:type="dxa" w:w="56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&gt;140 Jt s.d. 150 Jt</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CADH</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&gt;150 Jt s.d. 200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MD &amp; CRO</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&gt;150 Jt s.d. 200 Jt</w:t>
            </w:r>
          </w:p>
        </w:tc>
      </w:tr>
      <w:tr>
        <w:trPr>
          <w:cantSplit/>
        </w:trPr>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MD &amp; CRO</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&gt;200 Jt s.d. 300 Jt</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56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Tidak diperbolehkan banding</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VPD</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&gt;300 Jt s.d. &lt;500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Tidak diperbolehkan banding</w:t>
            </w:r>
          </w:p>
        </w:tc>
      </w:tr>
    </w:tbl>
    <w:p>
      <w:pPr>
        <w:spacing w:after="80"/>
      </w:pPr>
      <w:r>
        <w:rPr>
          <w:rFonts w:ascii="Arial" w:cs="Arial" w:eastAsia="Arial" w:hAnsi="Arial"/>
          <w:i/>
          <w:iCs/>
          <w:color w:val="5B6B8C"/>
          <w:sz w:val="17"/>
          <w:szCs w:val="17"/>
        </w:rPr>
        <w:t xml:space="preserve">* Branch Head dengan masa jabatan &lt;7 bulan dan/atau appeal &lt;2 Miliar tidak memiliki rating (un-rated), otoritas mengikuti rating A. ** ODP = Otoritas Dalam Pengawasan.</w:t>
      </w:r>
    </w:p>
    <w:p>
      <w:pPr>
        <w:pStyle w:val="Heading2"/>
        <w:spacing w:after="100" w:before="200"/>
      </w:pPr>
      <w:r>
        <w:rPr>
          <w:rFonts w:ascii="Arial" w:cs="Arial" w:eastAsia="Arial" w:hAnsi="Arial"/>
          <w:b/>
          <w:bCs/>
          <w:color w:val="1F3864"/>
          <w:sz w:val="24"/>
          <w:szCs w:val="24"/>
        </w:rPr>
        <w:t xml:space="preserve">E.3 Pembiayaan Mobil</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gridCol w:w="5638"/>
      </w:tblGrid>
      <w:tr>
        <w:trPr>
          <w:cantSplit/>
          <w:tblHeader/>
        </w:trPr>
        <w:tc>
          <w:tcPr>
            <w:tcW w:type="dxa" w:w="28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Wewenang Approval</w:t>
            </w:r>
          </w:p>
        </w:tc>
        <w:tc>
          <w:tcPr>
            <w:tcW w:type="dxa" w:w="3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Total Eksposur</w:t>
            </w:r>
          </w:p>
        </w:tc>
        <w:tc>
          <w:tcPr>
            <w:tcW w:type="dxa" w:w="3200"/>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Wewenang Approval Banding</w:t>
            </w:r>
          </w:p>
        </w:tc>
        <w:tc>
          <w:tcPr>
            <w:tcW w:type="dxa" w:w="5638"/>
            <w:tcBorders>
              <w:top w:val="single" w:color="B7C1D6" w:sz="4"/>
              <w:left w:val="single" w:color="B7C1D6" w:sz="4"/>
              <w:bottom w:val="single" w:color="B7C1D6" w:sz="4"/>
              <w:right w:val="single" w:color="B7C1D6" w:sz="4"/>
            </w:tcBorders>
            <w:shd w:fill="1F3864" w:color="auto" w:val="clear"/>
            <w:tcMar>
              <w:top w:type="dxa" w:w="50"/>
              <w:left w:type="dxa" w:w="80"/>
              <w:bottom w:type="dxa" w:w="50"/>
              <w:right w:type="dxa" w:w="80"/>
            </w:tcMar>
          </w:tcPr>
          <w:p>
            <w:pPr>
              <w:spacing w:after="20"/>
              <w:jc w:val="left"/>
            </w:pPr>
            <w:r>
              <w:rPr>
                <w:rFonts w:ascii="Arial" w:cs="Arial" w:eastAsia="Arial" w:hAnsi="Arial"/>
                <w:b/>
                <w:bCs/>
                <w:color w:val="FFFFFF"/>
                <w:sz w:val="15"/>
                <w:szCs w:val="15"/>
              </w:rPr>
              <w:t xml:space="preserve">Limit Banding</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CAC</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≤75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BH*</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Rating AAA : ≤250 Jt / Rating AA : ≤200 Jt / Rating A/Un-rated : ≤175 Jt / ODP** : ≤125 Jt</w:t>
            </w:r>
          </w:p>
        </w:tc>
      </w:tr>
      <w:tr>
        <w:trPr>
          <w:cantSplit/>
        </w:trPr>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CAM</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&gt;75 Jt s.d. 250 Jt</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BUH</w:t>
            </w:r>
          </w:p>
        </w:tc>
        <w:tc>
          <w:tcPr>
            <w:tcW w:type="dxa" w:w="56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&gt;250 Jt s.d. 350 Jt</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CDH</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&gt;250 Jt s.d. 350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MDH</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&gt;350 Jt s.d. 400 Jt</w:t>
            </w:r>
          </w:p>
        </w:tc>
      </w:tr>
      <w:tr>
        <w:trPr>
          <w:cantSplit/>
        </w:trPr>
        <w:tc>
          <w:tcPr>
            <w:tcW w:type="dxa" w:w="28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CDDH</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&gt;350 Jt s.d. 450 Jt</w:t>
            </w:r>
          </w:p>
        </w:tc>
        <w:tc>
          <w:tcPr>
            <w:tcW w:type="dxa" w:w="3200"/>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CADH</w:t>
            </w:r>
          </w:p>
        </w:tc>
        <w:tc>
          <w:tcPr>
            <w:tcW w:type="dxa" w:w="5638"/>
            <w:tcBorders>
              <w:top w:val="single" w:color="B7C1D6" w:sz="4"/>
              <w:left w:val="single" w:color="B7C1D6" w:sz="4"/>
              <w:bottom w:val="single" w:color="B7C1D6" w:sz="4"/>
              <w:right w:val="single" w:color="B7C1D6" w:sz="4"/>
            </w:tcBorders>
            <w:shd w:fill="F5F7FB" w:color="auto" w:val="clear"/>
            <w:tcMar>
              <w:top w:type="dxa" w:w="50"/>
              <w:left w:type="dxa" w:w="80"/>
              <w:bottom w:type="dxa" w:w="50"/>
              <w:right w:type="dxa" w:w="80"/>
            </w:tcMar>
          </w:tcPr>
          <w:p>
            <w:pPr>
              <w:spacing w:after="20"/>
              <w:jc w:val="left"/>
            </w:pPr>
            <w:r>
              <w:rPr>
                <w:rFonts w:ascii="Arial" w:cs="Arial" w:eastAsia="Arial" w:hAnsi="Arial"/>
                <w:sz w:val="15"/>
                <w:szCs w:val="15"/>
              </w:rPr>
              <w:t xml:space="preserve">&gt;400 Jt s.d. 450 Jt</w:t>
            </w:r>
          </w:p>
        </w:tc>
      </w:tr>
      <w:tr>
        <w:trPr>
          <w:cantSplit/>
        </w:trPr>
        <w:tc>
          <w:tcPr>
            <w:tcW w:type="dxa" w:w="28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CADH</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&gt;450 Jt s.d. &lt;500 Jt</w:t>
            </w:r>
          </w:p>
        </w:tc>
        <w:tc>
          <w:tcPr>
            <w:tcW w:type="dxa" w:w="3200"/>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MD &amp; CRO</w:t>
            </w:r>
          </w:p>
        </w:tc>
        <w:tc>
          <w:tcPr>
            <w:tcW w:type="dxa" w:w="5638"/>
            <w:tcBorders>
              <w:top w:val="single" w:color="B7C1D6" w:sz="4"/>
              <w:left w:val="single" w:color="B7C1D6" w:sz="4"/>
              <w:bottom w:val="single" w:color="B7C1D6" w:sz="4"/>
              <w:right w:val="single" w:color="B7C1D6" w:sz="4"/>
            </w:tcBorders>
            <w:tcMar>
              <w:top w:type="dxa" w:w="50"/>
              <w:left w:type="dxa" w:w="80"/>
              <w:bottom w:type="dxa" w:w="50"/>
              <w:right w:type="dxa" w:w="80"/>
            </w:tcMar>
          </w:tcPr>
          <w:p>
            <w:pPr>
              <w:spacing w:after="20"/>
              <w:jc w:val="left"/>
            </w:pPr>
            <w:r>
              <w:rPr>
                <w:rFonts w:ascii="Arial" w:cs="Arial" w:eastAsia="Arial" w:hAnsi="Arial"/>
                <w:sz w:val="15"/>
                <w:szCs w:val="15"/>
              </w:rPr>
              <w:t xml:space="preserve">&gt;450 Jt s.d. &lt;500 Jt</w:t>
            </w:r>
          </w:p>
        </w:tc>
      </w:tr>
    </w:tbl>
    <w:p>
      <w:pPr>
        <w:spacing w:after="80"/>
      </w:pPr>
      <w:r>
        <w:rPr>
          <w:rFonts w:ascii="Arial" w:cs="Arial" w:eastAsia="Arial" w:hAnsi="Arial"/>
          <w:i/>
          <w:iCs/>
          <w:color w:val="5B6B8C"/>
          <w:sz w:val="17"/>
          <w:szCs w:val="17"/>
        </w:rPr>
        <w:t xml:space="preserve">Catatan File 16: (a) Total eksposur = total nilai pengajuan pembiayaan baru termasuk pembiayaan eksisting. (b) Limit kewenangan MDH adalah Marketing Reguler Div. Head atau NDS Strategic Div. Head. (c) Khusus Konsumen Terdaftar, tabel total eksposur mengacu pada jenis pembiayaan baru yang diajukan.</w:t>
      </w: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A6"/>
        <w:sz w:val="15"/>
        <w:szCs w:val="15"/>
      </w:rPr>
      <w:t xml:space="preserve">Halaman </w:t>
    </w:r>
    <w:r>
      <w:rPr>
        <w:rFonts w:ascii="Arial" w:cs="Arial" w:eastAsia="Arial" w:hAnsi="Arial"/>
        <w:color w:val="7F8C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A6"/>
        <w:sz w:val="15"/>
        <w:szCs w:val="15"/>
      </w:rPr>
      <w:t xml:space="preserve">Analisis Kebijakan Pembiayaan WOM Finance – Baseline Komparasi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Kebijakan Pembiayaan WOM Finance</dc:title>
  <dc:creator>Claude</dc:creator>
  <cp:lastModifiedBy>Un-named</cp:lastModifiedBy>
  <cp:revision>1</cp:revision>
  <dcterms:created xsi:type="dcterms:W3CDTF">2026-10-30T03:29:37.259Z</dcterms:created>
  <dcterms:modified xsi:type="dcterms:W3CDTF">2026-10-30T03:29:37.259Z</dcterms:modified>
</cp:coreProperties>
</file>

<file path=docProps/custom.xml><?xml version="1.0" encoding="utf-8"?>
<Properties xmlns="http://schemas.openxmlformats.org/officeDocument/2006/custom-properties" xmlns:vt="http://schemas.openxmlformats.org/officeDocument/2006/docPropsVTypes"/>
</file>